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6E6994">
      <w:pPr>
        <w:pStyle w:val="2"/>
        <w:spacing w:before="0" w:after="312" w:afterLines="100" w:line="240" w:lineRule="auto"/>
        <w:jc w:val="center"/>
        <w:rPr>
          <w:rFonts w:hint="default"/>
          <w:b/>
          <w:bCs/>
          <w:lang w:val="en-US" w:eastAsia="zh-CN"/>
        </w:rPr>
      </w:pPr>
      <w:r>
        <w:rPr>
          <w:rFonts w:hint="eastAsia" w:ascii="宋体" w:hAnsi="宋体"/>
          <w:b/>
          <w:bCs/>
          <w:sz w:val="32"/>
          <w:lang w:val="en-US" w:eastAsia="zh-CN"/>
        </w:rPr>
        <w:t>产品招标要求</w:t>
      </w:r>
    </w:p>
    <w:tbl>
      <w:tblPr>
        <w:tblStyle w:val="10"/>
        <w:tblW w:w="981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41"/>
        <w:gridCol w:w="1155"/>
        <w:gridCol w:w="1920"/>
        <w:gridCol w:w="705"/>
        <w:gridCol w:w="765"/>
        <w:gridCol w:w="1380"/>
        <w:gridCol w:w="1515"/>
        <w:gridCol w:w="1434"/>
      </w:tblGrid>
      <w:tr w14:paraId="09B2B6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8"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4C4C278">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cs="宋体"/>
                <w:b/>
                <w:bCs/>
                <w:i w:val="0"/>
                <w:iCs w:val="0"/>
                <w:color w:val="000000"/>
                <w:kern w:val="0"/>
                <w:sz w:val="21"/>
                <w:szCs w:val="21"/>
                <w:u w:val="none"/>
                <w:lang w:val="en-US" w:eastAsia="zh-CN" w:bidi="ar"/>
              </w:rPr>
              <w:t>院区</w:t>
            </w:r>
          </w:p>
        </w:tc>
        <w:tc>
          <w:tcPr>
            <w:tcW w:w="115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5637264">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40E2498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（设备）</w:t>
            </w:r>
          </w:p>
        </w:tc>
        <w:tc>
          <w:tcPr>
            <w:tcW w:w="192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6DDFE20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产品名称（设备）</w:t>
            </w:r>
          </w:p>
        </w:tc>
        <w:tc>
          <w:tcPr>
            <w:tcW w:w="70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33FF66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76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1EC46E83">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1380"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5771E54">
            <w:pPr>
              <w:keepNext w:val="0"/>
              <w:keepLines w:val="0"/>
              <w:widowControl/>
              <w:suppressLineNumbers w:val="0"/>
              <w:spacing w:line="240" w:lineRule="auto"/>
              <w:jc w:val="center"/>
              <w:textAlignment w:val="center"/>
              <w:rPr>
                <w:rFonts w:hint="default"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预算</w:t>
            </w:r>
            <w:r>
              <w:rPr>
                <w:rFonts w:hint="eastAsia" w:ascii="宋体" w:hAnsi="宋体" w:cs="宋体"/>
                <w:b/>
                <w:bCs/>
                <w:i w:val="0"/>
                <w:iCs w:val="0"/>
                <w:color w:val="000000"/>
                <w:kern w:val="0"/>
                <w:sz w:val="21"/>
                <w:szCs w:val="21"/>
                <w:u w:val="none"/>
                <w:lang w:val="en-US" w:eastAsia="zh-CN" w:bidi="ar"/>
              </w:rPr>
              <w:t>金额</w:t>
            </w:r>
          </w:p>
          <w:p w14:paraId="4A192797">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（万元）</w:t>
            </w:r>
          </w:p>
        </w:tc>
        <w:tc>
          <w:tcPr>
            <w:tcW w:w="1515"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04F28791">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标项号</w:t>
            </w:r>
          </w:p>
          <w:p w14:paraId="5025094C">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c>
          <w:tcPr>
            <w:tcW w:w="1434" w:type="dxa"/>
            <w:tcBorders>
              <w:top w:val="single" w:color="000000" w:sz="4" w:space="0"/>
              <w:left w:val="single" w:color="000000" w:sz="4" w:space="0"/>
              <w:bottom w:val="single" w:color="000000" w:sz="4" w:space="0"/>
              <w:right w:val="single" w:color="000000" w:sz="4" w:space="0"/>
            </w:tcBorders>
            <w:shd w:val="clear" w:color="auto" w:fill="FFC000"/>
            <w:vAlign w:val="center"/>
          </w:tcPr>
          <w:p w14:paraId="29EBA5EE">
            <w:pPr>
              <w:keepNext w:val="0"/>
              <w:keepLines w:val="0"/>
              <w:widowControl/>
              <w:suppressLineNumbers w:val="0"/>
              <w:spacing w:line="240" w:lineRule="auto"/>
              <w:jc w:val="center"/>
              <w:textAlignment w:val="center"/>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b/>
                <w:bCs/>
                <w:i w:val="0"/>
                <w:iCs w:val="0"/>
                <w:color w:val="000000"/>
                <w:kern w:val="0"/>
                <w:sz w:val="21"/>
                <w:szCs w:val="21"/>
                <w:u w:val="none"/>
                <w:lang w:val="en-US" w:eastAsia="zh-CN" w:bidi="ar"/>
              </w:rPr>
              <w:t>产品名称</w:t>
            </w:r>
          </w:p>
          <w:p w14:paraId="2C919625">
            <w:pPr>
              <w:keepNext w:val="0"/>
              <w:keepLines w:val="0"/>
              <w:widowControl/>
              <w:suppressLineNumbers w:val="0"/>
              <w:spacing w:line="24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（耗材）</w:t>
            </w:r>
          </w:p>
        </w:tc>
      </w:tr>
      <w:tr w14:paraId="38FDF50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jc w:val="center"/>
        </w:trPr>
        <w:tc>
          <w:tcPr>
            <w:tcW w:w="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64BDB">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钱塘</w:t>
            </w:r>
          </w:p>
        </w:tc>
        <w:tc>
          <w:tcPr>
            <w:tcW w:w="11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EA62B">
            <w:pPr>
              <w:shd w:val="clear" w:color="auto"/>
              <w:spacing w:before="62" w:beforeLines="20" w:after="62" w:afterLines="20" w:line="360" w:lineRule="auto"/>
              <w:jc w:val="center"/>
              <w:rPr>
                <w:rFonts w:hint="default" w:ascii="宋体" w:hAnsi="宋体" w:cs="宋体"/>
                <w:szCs w:val="21"/>
                <w:lang w:val="en-US" w:eastAsia="zh-CN"/>
              </w:rPr>
            </w:pPr>
            <w:r>
              <w:rPr>
                <w:rFonts w:hint="default" w:ascii="宋体" w:hAnsi="宋体" w:cs="宋体"/>
                <w:szCs w:val="21"/>
                <w:lang w:val="en-US" w:eastAsia="zh-CN"/>
              </w:rPr>
              <w:t>S9014</w:t>
            </w:r>
          </w:p>
        </w:tc>
        <w:tc>
          <w:tcPr>
            <w:tcW w:w="192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6F8CEC">
            <w:pPr>
              <w:shd w:val="clear" w:color="auto"/>
              <w:spacing w:before="62" w:beforeLines="20" w:after="62" w:afterLines="20" w:line="360" w:lineRule="auto"/>
              <w:jc w:val="center"/>
              <w:rPr>
                <w:rFonts w:hint="default" w:ascii="宋体" w:hAnsi="宋体" w:cs="宋体"/>
                <w:szCs w:val="21"/>
                <w:lang w:val="en-US"/>
              </w:rPr>
            </w:pPr>
            <w:r>
              <w:rPr>
                <w:rFonts w:hint="eastAsia" w:ascii="宋体" w:hAnsi="宋体" w:cs="宋体"/>
                <w:szCs w:val="21"/>
                <w:lang w:val="en-US" w:eastAsia="zh-CN"/>
              </w:rPr>
              <w:t>穴位调控</w:t>
            </w: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6D9DCC">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lang w:val="en-US" w:eastAsia="zh-CN"/>
              </w:rPr>
              <w:t>套</w:t>
            </w:r>
          </w:p>
        </w:tc>
        <w:tc>
          <w:tcPr>
            <w:tcW w:w="76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5F6E6">
            <w:pPr>
              <w:shd w:val="clear" w:color="auto"/>
              <w:spacing w:before="62" w:beforeLines="20" w:after="62" w:afterLines="20" w:line="360" w:lineRule="auto"/>
              <w:jc w:val="center"/>
              <w:rPr>
                <w:rFonts w:hint="eastAsia" w:ascii="宋体" w:hAnsi="宋体" w:cs="宋体"/>
                <w:szCs w:val="21"/>
              </w:rPr>
            </w:pPr>
            <w:r>
              <w:rPr>
                <w:rFonts w:hint="eastAsia" w:ascii="宋体" w:hAnsi="宋体" w:cs="宋体"/>
                <w:szCs w:val="21"/>
                <w:lang w:val="en-US" w:eastAsia="zh-CN"/>
              </w:rPr>
              <w:t>4</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80915">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1.992</w:t>
            </w:r>
          </w:p>
        </w:tc>
        <w:tc>
          <w:tcPr>
            <w:tcW w:w="2949"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D514C">
            <w:pPr>
              <w:shd w:val="clear" w:color="auto"/>
              <w:spacing w:before="62" w:beforeLines="20" w:after="62" w:afterLines="20" w:line="360" w:lineRule="auto"/>
              <w:jc w:val="center"/>
              <w:rPr>
                <w:rFonts w:hint="default" w:ascii="宋体" w:hAnsi="宋体" w:cs="宋体"/>
                <w:szCs w:val="21"/>
                <w:lang w:val="en-US" w:eastAsia="zh-CN"/>
              </w:rPr>
            </w:pPr>
            <w:r>
              <w:rPr>
                <w:rFonts w:hint="eastAsia" w:ascii="宋体" w:hAnsi="宋体" w:cs="宋体"/>
                <w:szCs w:val="21"/>
                <w:lang w:val="en-US" w:eastAsia="zh-CN"/>
              </w:rPr>
              <w:t>详见附表1</w:t>
            </w:r>
          </w:p>
        </w:tc>
      </w:tr>
    </w:tbl>
    <w:p w14:paraId="5DF9C611">
      <w:pPr>
        <w:rPr>
          <w:rFonts w:hint="eastAsia"/>
          <w:b/>
          <w:bCs/>
          <w:color w:val="FF0000"/>
          <w:lang w:val="en-US" w:eastAsia="zh-CN"/>
        </w:rPr>
      </w:pPr>
      <w:r>
        <w:rPr>
          <w:rFonts w:hint="eastAsia"/>
          <w:b/>
          <w:bCs/>
          <w:color w:val="FF0000"/>
          <w:lang w:val="en-US" w:eastAsia="zh-CN"/>
        </w:rPr>
        <w:t>注：该设备由医院购入作固定资产管理。</w:t>
      </w:r>
    </w:p>
    <w:p w14:paraId="253CCD7F">
      <w:pPr>
        <w:pStyle w:val="8"/>
        <w:rPr>
          <w:rFonts w:hint="default"/>
          <w:b/>
          <w:bCs/>
          <w:lang w:val="en-US" w:eastAsia="zh-CN"/>
        </w:rPr>
      </w:pPr>
    </w:p>
    <w:p w14:paraId="154CFD54">
      <w:pPr>
        <w:pStyle w:val="8"/>
        <w:spacing w:line="240" w:lineRule="auto"/>
        <w:rPr>
          <w:rFonts w:ascii="宋体" w:hAnsi="宋体" w:eastAsia="宋体" w:cs="宋体"/>
          <w:b/>
          <w:sz w:val="28"/>
          <w:szCs w:val="28"/>
        </w:rPr>
      </w:pPr>
      <w:r>
        <w:rPr>
          <w:rFonts w:hint="eastAsia" w:ascii="宋体" w:hAnsi="宋体"/>
          <w:b/>
          <w:bCs w:val="0"/>
          <w:color w:val="000000"/>
          <w:sz w:val="21"/>
          <w:szCs w:val="21"/>
        </w:rPr>
        <w:t>△表示重要参数，▲表示废标参数</w:t>
      </w:r>
    </w:p>
    <w:p w14:paraId="5B2B57FA">
      <w:pPr>
        <w:shd w:val="clear" w:color="auto"/>
        <w:spacing w:before="0" w:after="0" w:line="240" w:lineRule="auto"/>
        <w:ind w:firstLine="0"/>
        <w:jc w:val="both"/>
      </w:pPr>
      <w:r>
        <w:rPr>
          <w:rFonts w:ascii="宋体" w:hAnsi="宋体" w:eastAsia="宋体" w:cs="宋体"/>
          <w:b/>
          <w:sz w:val="21"/>
          <w:szCs w:val="21"/>
        </w:rPr>
        <w:t>一、技术参数</w:t>
      </w:r>
    </w:p>
    <w:tbl>
      <w:tblPr>
        <w:tblStyle w:val="10"/>
        <w:tblW w:w="829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1006"/>
        <w:gridCol w:w="7289"/>
      </w:tblGrid>
      <w:tr w14:paraId="1201D29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1006" w:type="dxa"/>
            <w:tcBorders>
              <w:top w:val="single" w:color="000000" w:sz="8" w:space="0"/>
              <w:left w:val="single" w:color="000000" w:sz="8" w:space="0"/>
              <w:bottom w:val="single" w:color="000000" w:sz="8" w:space="0"/>
              <w:right w:val="single" w:color="000000" w:sz="8" w:space="0"/>
            </w:tcBorders>
            <w:shd w:val="clear" w:color="auto" w:fill="auto"/>
            <w:vAlign w:val="top"/>
          </w:tcPr>
          <w:p w14:paraId="40108055">
            <w:pPr>
              <w:shd w:val="clear" w:color="auto"/>
              <w:spacing w:before="0" w:after="0" w:line="240" w:lineRule="auto"/>
              <w:ind w:firstLine="0"/>
              <w:jc w:val="left"/>
            </w:pPr>
            <w:r>
              <w:rPr>
                <w:rFonts w:ascii="宋体" w:hAnsi="宋体" w:eastAsia="宋体" w:cs="宋体"/>
                <w:b/>
                <w:color w:val="000000"/>
                <w:sz w:val="21"/>
                <w:szCs w:val="21"/>
              </w:rPr>
              <w:t>序号</w:t>
            </w:r>
          </w:p>
        </w:tc>
        <w:tc>
          <w:tcPr>
            <w:tcW w:w="7289" w:type="dxa"/>
            <w:tcBorders>
              <w:top w:val="single" w:color="000000" w:sz="8" w:space="0"/>
              <w:left w:val="single" w:color="000000" w:sz="8" w:space="0"/>
              <w:bottom w:val="single" w:color="000000" w:sz="8" w:space="0"/>
              <w:right w:val="single" w:color="000000" w:sz="8" w:space="0"/>
            </w:tcBorders>
            <w:shd w:val="clear" w:color="auto" w:fill="auto"/>
            <w:vAlign w:val="top"/>
          </w:tcPr>
          <w:p w14:paraId="2EF420FD">
            <w:pPr>
              <w:shd w:val="clear" w:color="auto"/>
              <w:spacing w:before="0" w:after="0" w:line="240" w:lineRule="auto"/>
              <w:ind w:firstLine="0"/>
              <w:jc w:val="left"/>
            </w:pPr>
            <w:r>
              <w:rPr>
                <w:rFonts w:ascii="宋体" w:hAnsi="宋体" w:eastAsia="宋体" w:cs="宋体"/>
                <w:b/>
                <w:color w:val="000000"/>
                <w:sz w:val="21"/>
                <w:szCs w:val="21"/>
              </w:rPr>
              <w:t>招标要求</w:t>
            </w:r>
          </w:p>
        </w:tc>
      </w:tr>
      <w:tr w14:paraId="6763F3A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22" w:hRule="atLeast"/>
        </w:trPr>
        <w:tc>
          <w:tcPr>
            <w:tcW w:w="1006" w:type="dxa"/>
            <w:vAlign w:val="center"/>
          </w:tcPr>
          <w:p w14:paraId="0A8A2D8F">
            <w:pPr>
              <w:jc w:val="center"/>
              <w:rPr>
                <w:b/>
                <w:bCs/>
                <w:sz w:val="18"/>
                <w:szCs w:val="18"/>
              </w:rPr>
            </w:pPr>
            <w:r>
              <w:rPr>
                <w:rFonts w:hint="eastAsia" w:ascii="宋体" w:hAnsi="宋体" w:eastAsia="宋体" w:cs="宋体"/>
                <w:b/>
                <w:bCs/>
                <w:sz w:val="21"/>
                <w:szCs w:val="21"/>
              </w:rPr>
              <w:t>1</w:t>
            </w:r>
          </w:p>
        </w:tc>
        <w:tc>
          <w:tcPr>
            <w:tcW w:w="7289" w:type="dxa"/>
            <w:tcBorders>
              <w:right w:val="single" w:color="auto" w:sz="4" w:space="0"/>
            </w:tcBorders>
          </w:tcPr>
          <w:p w14:paraId="7202903A">
            <w:pPr>
              <w:jc w:val="left"/>
              <w:rPr>
                <w:b/>
                <w:bCs/>
              </w:rPr>
            </w:pPr>
            <w:r>
              <w:rPr>
                <w:rFonts w:hint="eastAsia" w:ascii="宋体" w:hAnsi="宋体" w:eastAsia="宋体" w:cs="宋体"/>
                <w:b/>
                <w:bCs/>
                <w:i w:val="0"/>
                <w:iCs w:val="0"/>
                <w:color w:val="000000"/>
                <w:kern w:val="0"/>
                <w:sz w:val="21"/>
                <w:szCs w:val="21"/>
                <w:u w:val="none"/>
                <w:lang w:val="en-US" w:eastAsia="zh-CN" w:bidi="ar"/>
              </w:rPr>
              <w:t>基本参数要求</w:t>
            </w:r>
          </w:p>
        </w:tc>
      </w:tr>
      <w:tr w14:paraId="66D756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008683B8">
            <w:pPr>
              <w:keepNext w:val="0"/>
              <w:keepLines w:val="0"/>
              <w:widowControl/>
              <w:suppressLineNumbers w:val="0"/>
              <w:ind w:firstLine="0" w:firstLineChars="0"/>
              <w:jc w:val="center"/>
              <w:textAlignment w:val="center"/>
              <w:rPr>
                <w:rFonts w:hint="eastAsia" w:ascii="宋体" w:hAnsi="宋体" w:cs="宋体"/>
                <w:szCs w:val="21"/>
              </w:rPr>
            </w:pPr>
            <w:r>
              <w:rPr>
                <w:rStyle w:val="15"/>
                <w:lang w:val="en-US" w:eastAsia="zh-CN" w:bidi="ar"/>
              </w:rPr>
              <w:t>▲</w:t>
            </w:r>
            <w:r>
              <w:rPr>
                <w:rStyle w:val="16"/>
                <w:lang w:val="en-US" w:eastAsia="zh-CN" w:bidi="ar"/>
              </w:rPr>
              <w:t>1</w:t>
            </w:r>
          </w:p>
        </w:tc>
        <w:tc>
          <w:tcPr>
            <w:tcW w:w="7289" w:type="dxa"/>
            <w:tcBorders>
              <w:right w:val="single" w:color="auto" w:sz="4" w:space="0"/>
            </w:tcBorders>
            <w:vAlign w:val="center"/>
          </w:tcPr>
          <w:p w14:paraId="4377D29B">
            <w:pPr>
              <w:keepNext w:val="0"/>
              <w:keepLines w:val="0"/>
              <w:widowControl/>
              <w:suppressLineNumbers w:val="0"/>
              <w:ind w:firstLine="0" w:firstLineChars="0"/>
              <w:jc w:val="left"/>
              <w:textAlignment w:val="center"/>
            </w:pPr>
            <w:r>
              <w:rPr>
                <w:rFonts w:hint="eastAsia" w:ascii="宋体" w:hAnsi="宋体" w:eastAsia="宋体" w:cs="宋体"/>
                <w:i w:val="0"/>
                <w:iCs w:val="0"/>
                <w:color w:val="000000"/>
                <w:kern w:val="0"/>
                <w:sz w:val="21"/>
                <w:szCs w:val="21"/>
                <w:u w:val="none"/>
                <w:lang w:val="en-US" w:eastAsia="zh-CN" w:bidi="ar"/>
              </w:rPr>
              <w:t>投标产品具有注册证或备案证</w:t>
            </w:r>
          </w:p>
        </w:tc>
      </w:tr>
      <w:tr w14:paraId="26B8F8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90" w:hRule="atLeast"/>
        </w:trPr>
        <w:tc>
          <w:tcPr>
            <w:tcW w:w="1006" w:type="dxa"/>
            <w:vAlign w:val="center"/>
          </w:tcPr>
          <w:p w14:paraId="6E2FC15A">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eastAsia="宋体" w:cs="宋体"/>
                <w:b/>
                <w:bCs/>
                <w:i w:val="0"/>
                <w:iCs w:val="0"/>
                <w:color w:val="000000"/>
                <w:kern w:val="0"/>
                <w:sz w:val="21"/>
                <w:szCs w:val="21"/>
                <w:u w:val="none"/>
                <w:lang w:val="en-US" w:eastAsia="zh-CN" w:bidi="ar"/>
              </w:rPr>
              <w:t>2</w:t>
            </w:r>
          </w:p>
        </w:tc>
        <w:tc>
          <w:tcPr>
            <w:tcW w:w="7289" w:type="dxa"/>
            <w:tcBorders>
              <w:right w:val="single" w:color="auto" w:sz="4" w:space="0"/>
            </w:tcBorders>
            <w:vAlign w:val="center"/>
          </w:tcPr>
          <w:p w14:paraId="39199D6C">
            <w:pPr>
              <w:keepNext w:val="0"/>
              <w:keepLines w:val="0"/>
              <w:widowControl/>
              <w:suppressLineNumbers w:val="0"/>
              <w:ind w:firstLine="0" w:firstLineChars="0"/>
              <w:jc w:val="left"/>
              <w:textAlignment w:val="center"/>
              <w:rPr>
                <w:rStyle w:val="14"/>
                <w:rFonts w:hint="eastAsia" w:ascii="宋体" w:hAnsi="宋体" w:cs="宋体"/>
                <w:color w:val="000000"/>
                <w:szCs w:val="21"/>
              </w:rPr>
            </w:pPr>
            <w:r>
              <w:rPr>
                <w:rFonts w:hint="eastAsia" w:ascii="宋体" w:hAnsi="宋体" w:eastAsia="宋体" w:cs="宋体"/>
                <w:b/>
                <w:bCs/>
                <w:i w:val="0"/>
                <w:iCs w:val="0"/>
                <w:color w:val="000000"/>
                <w:kern w:val="0"/>
                <w:sz w:val="21"/>
                <w:szCs w:val="21"/>
                <w:u w:val="none"/>
                <w:lang w:val="en-US" w:eastAsia="zh-CN" w:bidi="ar"/>
              </w:rPr>
              <w:t>性能基本参数</w:t>
            </w:r>
          </w:p>
        </w:tc>
      </w:tr>
      <w:tr w14:paraId="0906A8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211A6111">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eastAsia="宋体" w:cs="宋体"/>
                <w:i w:val="0"/>
                <w:iCs w:val="0"/>
                <w:color w:val="000000"/>
                <w:kern w:val="0"/>
                <w:sz w:val="21"/>
                <w:szCs w:val="21"/>
                <w:u w:val="none"/>
                <w:lang w:val="en-US" w:eastAsia="zh-CN" w:bidi="ar"/>
              </w:rPr>
              <w:t>2.1</w:t>
            </w:r>
          </w:p>
        </w:tc>
        <w:tc>
          <w:tcPr>
            <w:tcW w:w="7289" w:type="dxa"/>
            <w:tcBorders>
              <w:right w:val="single" w:color="auto" w:sz="4" w:space="0"/>
            </w:tcBorders>
            <w:shd w:val="clear" w:color="auto" w:fill="auto"/>
            <w:vAlign w:val="center"/>
          </w:tcPr>
          <w:p w14:paraId="0C0A7A68">
            <w:pPr>
              <w:keepNext w:val="0"/>
              <w:keepLines w:val="0"/>
              <w:widowControl/>
              <w:suppressLineNumbers w:val="0"/>
              <w:ind w:firstLine="0" w:firstLineChars="0"/>
              <w:jc w:val="left"/>
              <w:textAlignment w:val="center"/>
              <w:rPr>
                <w:rFonts w:hint="eastAsia" w:ascii="宋体" w:hAnsi="宋体" w:eastAsia="宋体" w:cs="宋体"/>
                <w:b/>
                <w:szCs w:val="21"/>
                <w:lang w:eastAsia="zh-CN"/>
              </w:rPr>
            </w:pPr>
            <w:r>
              <w:rPr>
                <w:rFonts w:hint="eastAsia" w:ascii="宋体" w:hAnsi="宋体" w:eastAsia="宋体" w:cs="宋体"/>
                <w:i w:val="0"/>
                <w:iCs w:val="0"/>
                <w:color w:val="000000"/>
                <w:kern w:val="0"/>
                <w:sz w:val="21"/>
                <w:szCs w:val="21"/>
                <w:u w:val="none"/>
                <w:lang w:val="en-US" w:eastAsia="zh-CN" w:bidi="ar"/>
              </w:rPr>
              <w:t>每套设备应包含手持终端和电极连接线</w:t>
            </w:r>
          </w:p>
        </w:tc>
      </w:tr>
      <w:tr w14:paraId="769206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5F704E46">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eastAsia="宋体" w:cs="宋体"/>
                <w:i w:val="0"/>
                <w:iCs w:val="0"/>
                <w:color w:val="000000"/>
                <w:kern w:val="0"/>
                <w:sz w:val="21"/>
                <w:szCs w:val="21"/>
                <w:u w:val="none"/>
                <w:lang w:val="en-US" w:eastAsia="zh-CN" w:bidi="ar"/>
              </w:rPr>
              <w:t>2.2</w:t>
            </w:r>
          </w:p>
        </w:tc>
        <w:tc>
          <w:tcPr>
            <w:tcW w:w="7289" w:type="dxa"/>
            <w:tcBorders>
              <w:right w:val="single" w:color="auto" w:sz="4" w:space="0"/>
            </w:tcBorders>
            <w:shd w:val="clear" w:color="auto" w:fill="auto"/>
            <w:vAlign w:val="center"/>
          </w:tcPr>
          <w:p w14:paraId="7277BCC7">
            <w:pPr>
              <w:keepNext w:val="0"/>
              <w:keepLines w:val="0"/>
              <w:widowControl/>
              <w:suppressLineNumbers w:val="0"/>
              <w:ind w:firstLine="0" w:firstLineChars="0"/>
              <w:jc w:val="left"/>
              <w:textAlignment w:val="center"/>
            </w:pPr>
            <w:r>
              <w:rPr>
                <w:rFonts w:hint="eastAsia" w:ascii="宋体" w:hAnsi="宋体" w:eastAsia="宋体" w:cs="宋体"/>
                <w:i w:val="0"/>
                <w:iCs w:val="0"/>
                <w:color w:val="000000"/>
                <w:kern w:val="0"/>
                <w:sz w:val="21"/>
                <w:szCs w:val="21"/>
                <w:u w:val="none"/>
                <w:lang w:val="en-US" w:eastAsia="zh-CN" w:bidi="ar"/>
              </w:rPr>
              <w:t>设备外观与结构：整机为一体化手持终端设计，手持终端各个按键应灵活、可靠；显示屏显示清晰，显示尺寸为不小于50×30mm，允差±1mm。</w:t>
            </w:r>
          </w:p>
        </w:tc>
      </w:tr>
      <w:tr w14:paraId="4836F62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5B22287E">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b/>
                <w:bCs w:val="0"/>
                <w:color w:val="000000"/>
                <w:sz w:val="21"/>
                <w:szCs w:val="21"/>
              </w:rPr>
              <w:t>△</w:t>
            </w:r>
            <w:r>
              <w:rPr>
                <w:rStyle w:val="16"/>
                <w:lang w:val="en-US" w:eastAsia="zh-CN" w:bidi="ar"/>
              </w:rPr>
              <w:t>2.3</w:t>
            </w:r>
          </w:p>
        </w:tc>
        <w:tc>
          <w:tcPr>
            <w:tcW w:w="7289" w:type="dxa"/>
            <w:tcBorders>
              <w:right w:val="single" w:color="auto" w:sz="4" w:space="0"/>
            </w:tcBorders>
            <w:shd w:val="clear" w:color="auto" w:fill="auto"/>
            <w:vAlign w:val="center"/>
          </w:tcPr>
          <w:p w14:paraId="48783FDE">
            <w:pPr>
              <w:keepNext w:val="0"/>
              <w:keepLines w:val="0"/>
              <w:widowControl/>
              <w:suppressLineNumbers w:val="0"/>
              <w:ind w:firstLine="0" w:firstLineChars="0"/>
              <w:jc w:val="left"/>
              <w:textAlignment w:val="center"/>
            </w:pPr>
            <w:r>
              <w:rPr>
                <w:rFonts w:hint="eastAsia" w:ascii="宋体" w:hAnsi="宋体" w:eastAsia="宋体" w:cs="宋体"/>
                <w:i w:val="0"/>
                <w:iCs w:val="0"/>
                <w:color w:val="000000"/>
                <w:kern w:val="0"/>
                <w:sz w:val="21"/>
                <w:szCs w:val="21"/>
                <w:u w:val="none"/>
                <w:lang w:val="en-US" w:eastAsia="zh-CN" w:bidi="ar"/>
              </w:rPr>
              <w:t>模式切换：经皮模式和经针模式。经皮模式：输出电流调节幅度为不少于60档可调，输出电流最大值为5mA，恒流输出；经针模式：输出范围自动切换为不少于99档可调，输出电流最大值5mA，并精确到0.1 mA。</w:t>
            </w:r>
          </w:p>
        </w:tc>
      </w:tr>
      <w:tr w14:paraId="5C6D9C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7F8EDD9B">
            <w:pPr>
              <w:keepNext w:val="0"/>
              <w:keepLines w:val="0"/>
              <w:widowControl/>
              <w:suppressLineNumbers w:val="0"/>
              <w:ind w:firstLine="0" w:firstLineChars="0"/>
              <w:jc w:val="center"/>
              <w:textAlignment w:val="center"/>
              <w:rPr>
                <w:rFonts w:hint="eastAsia" w:ascii="宋体" w:hAnsi="宋体" w:cs="宋体"/>
                <w:b/>
                <w:bCs/>
                <w:szCs w:val="21"/>
              </w:rPr>
            </w:pPr>
            <w:r>
              <w:rPr>
                <w:rFonts w:hint="eastAsia" w:ascii="宋体" w:hAnsi="宋体"/>
                <w:b/>
                <w:bCs w:val="0"/>
                <w:color w:val="000000"/>
                <w:sz w:val="21"/>
                <w:szCs w:val="21"/>
              </w:rPr>
              <w:t>△</w:t>
            </w:r>
            <w:r>
              <w:rPr>
                <w:rStyle w:val="16"/>
                <w:lang w:val="en-US" w:eastAsia="zh-CN" w:bidi="ar"/>
              </w:rPr>
              <w:t>2.4</w:t>
            </w:r>
          </w:p>
        </w:tc>
        <w:tc>
          <w:tcPr>
            <w:tcW w:w="7289" w:type="dxa"/>
            <w:tcBorders>
              <w:right w:val="single" w:color="auto" w:sz="4" w:space="0"/>
            </w:tcBorders>
            <w:shd w:val="clear" w:color="auto" w:fill="auto"/>
            <w:vAlign w:val="center"/>
          </w:tcPr>
          <w:p w14:paraId="26D88B88">
            <w:pPr>
              <w:keepNext w:val="0"/>
              <w:keepLines w:val="0"/>
              <w:widowControl/>
              <w:suppressLineNumbers w:val="0"/>
              <w:ind w:firstLine="0" w:firstLineChars="0"/>
              <w:jc w:val="left"/>
              <w:textAlignment w:val="center"/>
              <w:rPr>
                <w:rFonts w:hint="eastAsia" w:ascii="宋体" w:hAnsi="宋体" w:cs="宋体"/>
                <w:b/>
                <w:bCs/>
                <w:szCs w:val="21"/>
              </w:rPr>
            </w:pPr>
            <w:r>
              <w:rPr>
                <w:rFonts w:hint="eastAsia" w:ascii="宋体" w:hAnsi="宋体" w:eastAsia="宋体" w:cs="宋体"/>
                <w:i w:val="0"/>
                <w:iCs w:val="0"/>
                <w:color w:val="000000"/>
                <w:kern w:val="0"/>
                <w:sz w:val="21"/>
                <w:szCs w:val="21"/>
                <w:u w:val="none"/>
                <w:lang w:val="en-US" w:eastAsia="zh-CN" w:bidi="ar"/>
              </w:rPr>
              <w:t>输出波形有连续波、疏密波。</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连续波刺激频率：至少包含2Hz，5Hz，10Hz，15Hz，30Hz，50Hz，100Hz；疏密波刺激频率：疏波至少包含2Hz，密波至少包含15Hz，30Hz，50Hz，100Hz，即共至少包含2/15Hz，2/30Hz，2/50Hz，2/100Hz；频率准确度：误差应不大于±10%设定值。</w:t>
            </w:r>
          </w:p>
        </w:tc>
      </w:tr>
      <w:tr w14:paraId="39B406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741C87C5">
            <w:pPr>
              <w:keepNext w:val="0"/>
              <w:keepLines w:val="0"/>
              <w:widowControl/>
              <w:suppressLineNumbers w:val="0"/>
              <w:ind w:firstLine="0" w:firstLineChars="0"/>
              <w:jc w:val="center"/>
              <w:textAlignment w:val="center"/>
              <w:rPr>
                <w:rFonts w:hint="eastAsia" w:ascii="宋体" w:hAnsi="宋体" w:cs="宋体"/>
                <w:b/>
                <w:bCs/>
                <w:szCs w:val="21"/>
              </w:rPr>
            </w:pPr>
            <w:r>
              <w:rPr>
                <w:rFonts w:hint="eastAsia" w:ascii="宋体" w:hAnsi="宋体"/>
                <w:b/>
                <w:bCs w:val="0"/>
                <w:color w:val="000000"/>
                <w:sz w:val="21"/>
                <w:szCs w:val="21"/>
              </w:rPr>
              <w:t>△</w:t>
            </w:r>
            <w:r>
              <w:rPr>
                <w:rFonts w:hint="eastAsia" w:ascii="宋体" w:hAnsi="宋体" w:eastAsia="宋体" w:cs="宋体"/>
                <w:i w:val="0"/>
                <w:iCs w:val="0"/>
                <w:color w:val="000000"/>
                <w:kern w:val="0"/>
                <w:sz w:val="21"/>
                <w:szCs w:val="21"/>
                <w:u w:val="none"/>
                <w:lang w:val="en-US" w:eastAsia="zh-CN" w:bidi="ar"/>
              </w:rPr>
              <w:t>2.5</w:t>
            </w:r>
          </w:p>
        </w:tc>
        <w:tc>
          <w:tcPr>
            <w:tcW w:w="7289" w:type="dxa"/>
            <w:tcBorders>
              <w:right w:val="single" w:color="auto" w:sz="4" w:space="0"/>
            </w:tcBorders>
            <w:shd w:val="clear" w:color="auto" w:fill="auto"/>
            <w:vAlign w:val="center"/>
          </w:tcPr>
          <w:p w14:paraId="05917EA4">
            <w:pPr>
              <w:keepNext w:val="0"/>
              <w:keepLines w:val="0"/>
              <w:widowControl/>
              <w:suppressLineNumbers w:val="0"/>
              <w:ind w:firstLine="0" w:firstLineChars="0"/>
              <w:jc w:val="left"/>
              <w:textAlignment w:val="center"/>
              <w:rPr>
                <w:rFonts w:hint="eastAsia" w:ascii="宋体" w:hAnsi="宋体" w:eastAsia="宋体" w:cs="宋体"/>
                <w:b/>
                <w:bCs/>
                <w:szCs w:val="21"/>
                <w:lang w:val="en-US" w:eastAsia="zh-CN"/>
              </w:rPr>
            </w:pPr>
            <w:r>
              <w:rPr>
                <w:rFonts w:hint="eastAsia" w:ascii="宋体" w:hAnsi="宋体" w:eastAsia="宋体" w:cs="宋体"/>
                <w:i w:val="0"/>
                <w:iCs w:val="0"/>
                <w:color w:val="000000"/>
                <w:kern w:val="0"/>
                <w:sz w:val="21"/>
                <w:szCs w:val="21"/>
                <w:u w:val="none"/>
                <w:lang w:val="en-US" w:eastAsia="zh-CN" w:bidi="ar"/>
              </w:rPr>
              <w:t>连续波、疏密波的脉冲宽度范围：200μs～500μs；脉冲宽度准确度：误差应不大于±10%设定值。</w:t>
            </w:r>
          </w:p>
        </w:tc>
      </w:tr>
      <w:tr w14:paraId="6E4552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223BFB72">
            <w:pPr>
              <w:keepNext w:val="0"/>
              <w:keepLines w:val="0"/>
              <w:widowControl/>
              <w:suppressLineNumbers w:val="0"/>
              <w:ind w:firstLine="0" w:firstLineChars="0"/>
              <w:jc w:val="center"/>
              <w:textAlignment w:val="center"/>
              <w:rPr>
                <w:rFonts w:hint="default" w:ascii="宋体" w:hAnsi="宋体" w:eastAsia="宋体" w:cs="宋体"/>
                <w:szCs w:val="21"/>
                <w:lang w:val="en-US" w:eastAsia="zh-CN"/>
              </w:rPr>
            </w:pPr>
            <w:r>
              <w:rPr>
                <w:rFonts w:hint="eastAsia" w:ascii="宋体" w:hAnsi="宋体" w:eastAsia="宋体" w:cs="宋体"/>
                <w:i w:val="0"/>
                <w:iCs w:val="0"/>
                <w:color w:val="000000"/>
                <w:kern w:val="0"/>
                <w:sz w:val="21"/>
                <w:szCs w:val="21"/>
                <w:u w:val="none"/>
                <w:lang w:val="en-US" w:eastAsia="zh-CN" w:bidi="ar"/>
              </w:rPr>
              <w:t>2.6</w:t>
            </w:r>
          </w:p>
        </w:tc>
        <w:tc>
          <w:tcPr>
            <w:tcW w:w="7289" w:type="dxa"/>
            <w:tcBorders>
              <w:right w:val="single" w:color="auto" w:sz="4" w:space="0"/>
            </w:tcBorders>
            <w:shd w:val="clear" w:color="auto" w:fill="auto"/>
            <w:vAlign w:val="center"/>
          </w:tcPr>
          <w:p w14:paraId="021299D0">
            <w:pPr>
              <w:keepNext w:val="0"/>
              <w:keepLines w:val="0"/>
              <w:widowControl/>
              <w:suppressLineNumbers w:val="0"/>
              <w:ind w:firstLine="0" w:firstLineChars="0"/>
              <w:jc w:val="left"/>
              <w:textAlignment w:val="center"/>
              <w:rPr>
                <w:rFonts w:hint="eastAsia"/>
              </w:rPr>
            </w:pPr>
            <w:r>
              <w:rPr>
                <w:rFonts w:hint="eastAsia" w:ascii="宋体" w:hAnsi="宋体" w:eastAsia="宋体" w:cs="宋体"/>
                <w:i w:val="0"/>
                <w:iCs w:val="0"/>
                <w:color w:val="000000"/>
                <w:kern w:val="0"/>
                <w:sz w:val="21"/>
                <w:szCs w:val="21"/>
                <w:u w:val="none"/>
                <w:lang w:val="en-US" w:eastAsia="zh-CN" w:bidi="ar"/>
              </w:rPr>
              <w:t>设备采用恒流输出形式，在用经皮模式刺激穴位时输出电流不因皮肤部位的差异而变化。</w:t>
            </w:r>
          </w:p>
        </w:tc>
      </w:tr>
      <w:tr w14:paraId="6FCB7B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4A6E6EE1">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eastAsia="宋体" w:cs="宋体"/>
                <w:i w:val="0"/>
                <w:iCs w:val="0"/>
                <w:color w:val="000000"/>
                <w:kern w:val="0"/>
                <w:sz w:val="21"/>
                <w:szCs w:val="21"/>
                <w:u w:val="none"/>
                <w:lang w:val="en-US" w:eastAsia="zh-CN" w:bidi="ar"/>
              </w:rPr>
              <w:t>2.7</w:t>
            </w:r>
          </w:p>
        </w:tc>
        <w:tc>
          <w:tcPr>
            <w:tcW w:w="7289" w:type="dxa"/>
            <w:tcBorders>
              <w:right w:val="single" w:color="auto" w:sz="4" w:space="0"/>
            </w:tcBorders>
            <w:shd w:val="clear" w:color="auto" w:fill="auto"/>
            <w:vAlign w:val="center"/>
          </w:tcPr>
          <w:p w14:paraId="09A09046">
            <w:pPr>
              <w:keepNext w:val="0"/>
              <w:keepLines w:val="0"/>
              <w:widowControl/>
              <w:suppressLineNumbers w:val="0"/>
              <w:ind w:firstLine="0" w:firstLineChars="0"/>
              <w:jc w:val="left"/>
              <w:textAlignment w:val="center"/>
            </w:pPr>
            <w:r>
              <w:rPr>
                <w:rFonts w:hint="eastAsia" w:ascii="宋体" w:hAnsi="宋体" w:eastAsia="宋体" w:cs="宋体"/>
                <w:i w:val="0"/>
                <w:iCs w:val="0"/>
                <w:color w:val="000000"/>
                <w:kern w:val="0"/>
                <w:sz w:val="21"/>
                <w:szCs w:val="21"/>
                <w:u w:val="none"/>
                <w:lang w:val="en-US" w:eastAsia="zh-CN" w:bidi="ar"/>
              </w:rPr>
              <w:t>负载阻抗处于0-900Ω区间内，仪器脉冲宽度、频率均能保持稳定正常工作</w:t>
            </w:r>
          </w:p>
        </w:tc>
      </w:tr>
      <w:tr w14:paraId="305401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6C4B3F64">
            <w:pPr>
              <w:keepNext w:val="0"/>
              <w:keepLines w:val="0"/>
              <w:widowControl/>
              <w:suppressLineNumbers w:val="0"/>
              <w:ind w:firstLine="0" w:firstLineChars="0"/>
              <w:jc w:val="center"/>
              <w:textAlignment w:val="center"/>
              <w:rPr>
                <w:rFonts w:hint="eastAsia" w:ascii="宋体" w:hAnsi="宋体" w:cs="宋体"/>
                <w:b w:val="0"/>
                <w:bCs w:val="0"/>
                <w:color w:val="auto"/>
                <w:szCs w:val="21"/>
              </w:rPr>
            </w:pPr>
            <w:r>
              <w:rPr>
                <w:rFonts w:hint="eastAsia" w:ascii="宋体" w:hAnsi="宋体" w:eastAsia="宋体" w:cs="宋体"/>
                <w:b w:val="0"/>
                <w:bCs w:val="0"/>
                <w:i w:val="0"/>
                <w:iCs w:val="0"/>
                <w:color w:val="auto"/>
                <w:kern w:val="0"/>
                <w:sz w:val="21"/>
                <w:szCs w:val="21"/>
                <w:u w:val="none"/>
                <w:lang w:val="en-US" w:eastAsia="zh-CN" w:bidi="ar"/>
              </w:rPr>
              <w:t>2.8</w:t>
            </w:r>
          </w:p>
        </w:tc>
        <w:tc>
          <w:tcPr>
            <w:tcW w:w="7289" w:type="dxa"/>
            <w:tcBorders>
              <w:right w:val="single" w:color="auto" w:sz="4" w:space="0"/>
            </w:tcBorders>
            <w:shd w:val="clear" w:color="auto" w:fill="auto"/>
            <w:vAlign w:val="center"/>
          </w:tcPr>
          <w:p w14:paraId="1DCBD917">
            <w:pPr>
              <w:keepNext w:val="0"/>
              <w:keepLines w:val="0"/>
              <w:widowControl/>
              <w:suppressLineNumbers w:val="0"/>
              <w:ind w:firstLine="0" w:firstLineChars="0"/>
              <w:jc w:val="left"/>
              <w:textAlignment w:val="center"/>
              <w:rPr>
                <w:b w:val="0"/>
                <w:bCs w:val="0"/>
                <w:color w:val="auto"/>
              </w:rPr>
            </w:pPr>
            <w:r>
              <w:rPr>
                <w:rFonts w:hint="eastAsia" w:ascii="宋体" w:hAnsi="宋体" w:eastAsia="宋体" w:cs="宋体"/>
                <w:b w:val="0"/>
                <w:bCs w:val="0"/>
                <w:i w:val="0"/>
                <w:iCs w:val="0"/>
                <w:color w:val="auto"/>
                <w:kern w:val="0"/>
                <w:sz w:val="21"/>
                <w:szCs w:val="21"/>
                <w:u w:val="none"/>
                <w:lang w:val="en-US" w:eastAsia="zh-CN" w:bidi="ar"/>
              </w:rPr>
              <w:t>刺激时间可调，至少包含：15min，30min，不限时；</w:t>
            </w:r>
          </w:p>
        </w:tc>
      </w:tr>
      <w:tr w14:paraId="38F97B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21C1C3EE">
            <w:pPr>
              <w:keepNext w:val="0"/>
              <w:keepLines w:val="0"/>
              <w:widowControl/>
              <w:suppressLineNumbers w:val="0"/>
              <w:ind w:firstLine="0" w:firstLineChars="0"/>
              <w:jc w:val="center"/>
              <w:textAlignment w:val="center"/>
              <w:rPr>
                <w:rFonts w:hint="eastAsia" w:ascii="宋体" w:hAnsi="宋体" w:cs="宋体"/>
                <w:b w:val="0"/>
                <w:bCs w:val="0"/>
                <w:color w:val="auto"/>
                <w:szCs w:val="21"/>
              </w:rPr>
            </w:pPr>
            <w:r>
              <w:rPr>
                <w:rFonts w:hint="eastAsia" w:ascii="宋体" w:hAnsi="宋体" w:eastAsia="宋体" w:cs="宋体"/>
                <w:b w:val="0"/>
                <w:bCs w:val="0"/>
                <w:i w:val="0"/>
                <w:iCs w:val="0"/>
                <w:color w:val="auto"/>
                <w:kern w:val="0"/>
                <w:sz w:val="21"/>
                <w:szCs w:val="21"/>
                <w:u w:val="none"/>
                <w:lang w:val="en-US" w:eastAsia="zh-CN" w:bidi="ar"/>
              </w:rPr>
              <w:t>2.9</w:t>
            </w:r>
          </w:p>
        </w:tc>
        <w:tc>
          <w:tcPr>
            <w:tcW w:w="7289" w:type="dxa"/>
            <w:tcBorders>
              <w:right w:val="single" w:color="auto" w:sz="4" w:space="0"/>
            </w:tcBorders>
            <w:shd w:val="clear" w:color="auto" w:fill="auto"/>
            <w:vAlign w:val="center"/>
          </w:tcPr>
          <w:p w14:paraId="218651B6">
            <w:pPr>
              <w:keepNext w:val="0"/>
              <w:keepLines w:val="0"/>
              <w:widowControl/>
              <w:suppressLineNumbers w:val="0"/>
              <w:ind w:firstLine="0" w:firstLineChars="0"/>
              <w:jc w:val="left"/>
              <w:textAlignment w:val="center"/>
              <w:rPr>
                <w:b w:val="0"/>
                <w:bCs w:val="0"/>
                <w:color w:val="auto"/>
              </w:rPr>
            </w:pPr>
            <w:r>
              <w:rPr>
                <w:rFonts w:hint="eastAsia" w:ascii="宋体" w:hAnsi="宋体" w:eastAsia="宋体" w:cs="宋体"/>
                <w:b w:val="0"/>
                <w:bCs w:val="0"/>
                <w:i w:val="0"/>
                <w:iCs w:val="0"/>
                <w:color w:val="auto"/>
                <w:kern w:val="0"/>
                <w:sz w:val="21"/>
                <w:szCs w:val="21"/>
                <w:u w:val="none"/>
                <w:lang w:val="en-US" w:eastAsia="zh-CN" w:bidi="ar"/>
              </w:rPr>
              <w:t>额定电压范围内，设备输出幅度、脉冲宽度、工作频率的偏差值，均控制在±10%以内，性能不受电压波动明显影响。</w:t>
            </w:r>
          </w:p>
        </w:tc>
      </w:tr>
      <w:tr w14:paraId="0575245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55F82353">
            <w:pPr>
              <w:keepNext w:val="0"/>
              <w:keepLines w:val="0"/>
              <w:widowControl/>
              <w:suppressLineNumbers w:val="0"/>
              <w:ind w:firstLine="0" w:firstLineChars="0"/>
              <w:jc w:val="center"/>
              <w:textAlignment w:val="center"/>
              <w:rPr>
                <w:rFonts w:hint="default" w:ascii="宋体" w:hAnsi="宋体" w:cs="宋体"/>
                <w:b w:val="0"/>
                <w:bCs w:val="0"/>
                <w:color w:val="auto"/>
                <w:szCs w:val="21"/>
                <w:lang w:val="en-US"/>
              </w:rPr>
            </w:pPr>
            <w:r>
              <w:rPr>
                <w:rFonts w:hint="eastAsia" w:ascii="宋体" w:hAnsi="宋体" w:eastAsia="宋体" w:cs="宋体"/>
                <w:b w:val="0"/>
                <w:bCs w:val="0"/>
                <w:i w:val="0"/>
                <w:iCs w:val="0"/>
                <w:color w:val="auto"/>
                <w:kern w:val="0"/>
                <w:sz w:val="21"/>
                <w:szCs w:val="21"/>
                <w:u w:val="none"/>
                <w:lang w:val="en-US" w:eastAsia="zh-CN" w:bidi="ar"/>
              </w:rPr>
              <w:t>2.10</w:t>
            </w:r>
          </w:p>
        </w:tc>
        <w:tc>
          <w:tcPr>
            <w:tcW w:w="7289" w:type="dxa"/>
            <w:tcBorders>
              <w:right w:val="single" w:color="auto" w:sz="4" w:space="0"/>
            </w:tcBorders>
            <w:shd w:val="clear" w:color="auto" w:fill="auto"/>
            <w:vAlign w:val="center"/>
          </w:tcPr>
          <w:p w14:paraId="2B701227">
            <w:pPr>
              <w:keepNext w:val="0"/>
              <w:keepLines w:val="0"/>
              <w:widowControl/>
              <w:suppressLineNumbers w:val="0"/>
              <w:ind w:firstLine="0" w:firstLineChars="0"/>
              <w:jc w:val="left"/>
              <w:textAlignment w:val="center"/>
              <w:rPr>
                <w:b w:val="0"/>
                <w:bCs w:val="0"/>
                <w:color w:val="auto"/>
              </w:rPr>
            </w:pPr>
            <w:r>
              <w:rPr>
                <w:rStyle w:val="18"/>
                <w:b w:val="0"/>
                <w:bCs w:val="0"/>
                <w:color w:val="auto"/>
                <w:lang w:val="en-US" w:eastAsia="zh-CN" w:bidi="ar"/>
              </w:rPr>
              <w:t>显示屏上有图标进行低电量指示，蜂鸣器</w:t>
            </w:r>
            <w:r>
              <w:rPr>
                <w:rStyle w:val="18"/>
                <w:rFonts w:hint="eastAsia"/>
                <w:b w:val="0"/>
                <w:bCs w:val="0"/>
                <w:color w:val="auto"/>
                <w:lang w:val="en-US" w:eastAsia="zh-CN" w:bidi="ar"/>
              </w:rPr>
              <w:t>提示功能</w:t>
            </w:r>
            <w:r>
              <w:rPr>
                <w:rStyle w:val="18"/>
                <w:b w:val="0"/>
                <w:bCs w:val="0"/>
                <w:color w:val="auto"/>
                <w:lang w:val="en-US" w:eastAsia="zh-CN" w:bidi="ar"/>
              </w:rPr>
              <w:t>。</w:t>
            </w:r>
            <w:r>
              <w:rPr>
                <w:rStyle w:val="16"/>
                <w:b w:val="0"/>
                <w:bCs w:val="0"/>
                <w:color w:val="auto"/>
                <w:lang w:val="en-US" w:eastAsia="zh-CN" w:bidi="ar"/>
              </w:rPr>
              <w:t>连续工作时间应不少于4h。</w:t>
            </w:r>
          </w:p>
        </w:tc>
      </w:tr>
      <w:tr w14:paraId="03CBF7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5" w:hRule="atLeast"/>
        </w:trPr>
        <w:tc>
          <w:tcPr>
            <w:tcW w:w="1006" w:type="dxa"/>
            <w:shd w:val="clear" w:color="auto" w:fill="auto"/>
            <w:vAlign w:val="center"/>
          </w:tcPr>
          <w:p w14:paraId="79FF9343">
            <w:pPr>
              <w:keepNext w:val="0"/>
              <w:keepLines w:val="0"/>
              <w:widowControl/>
              <w:suppressLineNumbers w:val="0"/>
              <w:ind w:firstLine="0" w:firstLineChars="0"/>
              <w:jc w:val="center"/>
              <w:textAlignment w:val="center"/>
              <w:rPr>
                <w:rFonts w:hint="eastAsia" w:ascii="宋体" w:hAnsi="宋体" w:cs="宋体"/>
                <w:szCs w:val="21"/>
              </w:rPr>
            </w:pPr>
            <w:r>
              <w:rPr>
                <w:rFonts w:hint="eastAsia" w:ascii="宋体" w:hAnsi="宋体" w:eastAsia="宋体" w:cs="宋体"/>
                <w:i w:val="0"/>
                <w:iCs w:val="0"/>
                <w:color w:val="000000"/>
                <w:kern w:val="0"/>
                <w:sz w:val="21"/>
                <w:szCs w:val="21"/>
                <w:u w:val="none"/>
                <w:lang w:val="en-US" w:eastAsia="zh-CN" w:bidi="ar"/>
              </w:rPr>
              <w:t>2.11</w:t>
            </w:r>
          </w:p>
        </w:tc>
        <w:tc>
          <w:tcPr>
            <w:tcW w:w="7289" w:type="dxa"/>
            <w:tcBorders>
              <w:right w:val="single" w:color="auto" w:sz="4" w:space="0"/>
            </w:tcBorders>
            <w:shd w:val="clear" w:color="auto" w:fill="auto"/>
            <w:vAlign w:val="center"/>
          </w:tcPr>
          <w:p w14:paraId="5CC16EFE">
            <w:pPr>
              <w:keepNext w:val="0"/>
              <w:keepLines w:val="0"/>
              <w:widowControl/>
              <w:suppressLineNumbers w:val="0"/>
              <w:ind w:firstLine="0" w:firstLineChars="0"/>
              <w:jc w:val="left"/>
              <w:textAlignment w:val="center"/>
              <w:rPr>
                <w:rFonts w:hint="eastAsia" w:ascii="宋体" w:hAnsi="宋体" w:cs="宋体"/>
                <w:szCs w:val="21"/>
              </w:rPr>
            </w:pPr>
            <w:r>
              <w:rPr>
                <w:rFonts w:hint="eastAsia" w:ascii="宋体" w:hAnsi="宋体" w:eastAsia="宋体" w:cs="宋体"/>
                <w:i w:val="0"/>
                <w:iCs w:val="0"/>
                <w:color w:val="000000"/>
                <w:kern w:val="0"/>
                <w:sz w:val="21"/>
                <w:szCs w:val="21"/>
                <w:u w:val="none"/>
                <w:lang w:val="en-US" w:eastAsia="zh-CN" w:bidi="ar"/>
              </w:rPr>
              <w:t>电极连接线需具备专用插孔，防止错插。</w:t>
            </w:r>
          </w:p>
        </w:tc>
      </w:tr>
    </w:tbl>
    <w:p w14:paraId="5AF90F87">
      <w:pPr>
        <w:shd w:val="clear" w:color="auto"/>
        <w:spacing w:before="0" w:after="0" w:line="240" w:lineRule="auto"/>
        <w:ind w:firstLine="0"/>
        <w:jc w:val="both"/>
      </w:pPr>
      <w:r>
        <w:rPr>
          <w:rFonts w:ascii="宋体" w:hAnsi="宋体" w:eastAsia="宋体" w:cs="宋体"/>
          <w:b/>
          <w:sz w:val="21"/>
          <w:szCs w:val="21"/>
        </w:rPr>
        <w:t>二、配置清单</w:t>
      </w:r>
    </w:p>
    <w:tbl>
      <w:tblPr>
        <w:tblStyle w:val="10"/>
        <w:tblW w:w="8535" w:type="dxa"/>
        <w:tblInd w:w="0"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885"/>
        <w:gridCol w:w="7650"/>
      </w:tblGrid>
      <w:tr w14:paraId="12F4989B">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15D0FA6">
            <w:pPr>
              <w:shd w:val="clear" w:color="auto"/>
              <w:spacing w:before="0" w:after="0" w:line="240" w:lineRule="auto"/>
              <w:ind w:firstLine="0"/>
              <w:jc w:val="center"/>
            </w:pPr>
            <w:r>
              <w:rPr>
                <w:rFonts w:ascii="宋体" w:hAnsi="宋体" w:eastAsia="宋体" w:cs="宋体"/>
                <w:color w:val="000000"/>
                <w:sz w:val="21"/>
                <w:szCs w:val="21"/>
              </w:rPr>
              <w:t>序号</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top"/>
          </w:tcPr>
          <w:p w14:paraId="2045FDBF">
            <w:pPr>
              <w:shd w:val="clear" w:color="auto"/>
              <w:spacing w:before="0" w:after="0" w:line="240" w:lineRule="auto"/>
              <w:ind w:firstLine="0"/>
              <w:jc w:val="both"/>
            </w:pPr>
            <w:r>
              <w:rPr>
                <w:rFonts w:ascii="宋体" w:hAnsi="宋体" w:eastAsia="宋体" w:cs="宋体"/>
                <w:color w:val="000000"/>
                <w:sz w:val="21"/>
                <w:szCs w:val="21"/>
              </w:rPr>
              <w:t>配置要求</w:t>
            </w:r>
            <w:r>
              <w:rPr>
                <w:rFonts w:ascii="宋体" w:hAnsi="宋体" w:eastAsia="宋体" w:cs="宋体"/>
                <w:color w:val="FF0000"/>
                <w:sz w:val="21"/>
                <w:szCs w:val="21"/>
              </w:rPr>
              <w:t>（响应时请另附原厂配置清单）</w:t>
            </w:r>
          </w:p>
        </w:tc>
      </w:tr>
      <w:tr w14:paraId="14642B5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047D6F99">
            <w:pPr>
              <w:shd w:val="clear" w:color="auto"/>
              <w:spacing w:before="0" w:after="0" w:line="240" w:lineRule="auto"/>
              <w:ind w:firstLine="0"/>
              <w:jc w:val="center"/>
              <w:rPr>
                <w:color w:val="auto"/>
              </w:rPr>
            </w:pPr>
            <w:r>
              <w:rPr>
                <w:rFonts w:ascii="宋体" w:hAnsi="宋体" w:eastAsia="宋体" w:cs="宋体"/>
                <w:color w:val="auto"/>
                <w:sz w:val="21"/>
                <w:szCs w:val="21"/>
              </w:rPr>
              <w:t>1</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1B0DB864">
            <w:pPr>
              <w:ind w:firstLine="0" w:firstLineChars="0"/>
              <w:rPr>
                <w:rFonts w:hint="default"/>
                <w:color w:val="auto"/>
                <w:lang w:val="en-US"/>
              </w:rPr>
            </w:pPr>
            <w:r>
              <w:rPr>
                <w:rFonts w:hint="eastAsia" w:ascii="宋体" w:hAnsi="宋体" w:eastAsia="宋体" w:cs="宋体"/>
                <w:sz w:val="21"/>
                <w:szCs w:val="21"/>
                <w:lang w:val="en-US" w:eastAsia="zh-CN"/>
              </w:rPr>
              <w:t>穴位调控刺激仪  4台</w:t>
            </w:r>
          </w:p>
        </w:tc>
      </w:tr>
      <w:tr w14:paraId="363CD99F">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2AFD568">
            <w:pPr>
              <w:shd w:val="clear" w:color="auto"/>
              <w:spacing w:before="0" w:after="0" w:line="240" w:lineRule="auto"/>
              <w:ind w:firstLine="0"/>
              <w:jc w:val="center"/>
              <w:rPr>
                <w:color w:val="auto"/>
              </w:rPr>
            </w:pPr>
            <w:r>
              <w:rPr>
                <w:rFonts w:ascii="宋体" w:hAnsi="宋体" w:eastAsia="宋体" w:cs="宋体"/>
                <w:color w:val="auto"/>
                <w:sz w:val="21"/>
                <w:szCs w:val="21"/>
              </w:rPr>
              <w:t>2</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7E45E59">
            <w:pPr>
              <w:ind w:firstLine="0" w:firstLineChars="0"/>
              <w:rPr>
                <w:rFonts w:hint="default" w:eastAsia="宋体"/>
                <w:color w:val="auto"/>
                <w:lang w:val="en-US" w:eastAsia="zh-CN"/>
              </w:rPr>
            </w:pPr>
            <w:r>
              <w:rPr>
                <w:rFonts w:hint="eastAsia" w:ascii="宋体" w:hAnsi="宋体" w:eastAsia="宋体" w:cs="宋体"/>
                <w:sz w:val="21"/>
                <w:szCs w:val="21"/>
                <w:lang w:val="en-US" w:eastAsia="zh-CN"/>
              </w:rPr>
              <w:t>电极连接线      8根</w:t>
            </w:r>
          </w:p>
        </w:tc>
      </w:tr>
      <w:tr w14:paraId="348DB934">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11C9431">
            <w:pPr>
              <w:shd w:val="clear" w:color="auto"/>
              <w:spacing w:before="0" w:after="0" w:line="240" w:lineRule="auto"/>
              <w:ind w:firstLine="0"/>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2B7DAD23">
            <w:pPr>
              <w:ind w:firstLine="0" w:firstLineChars="0"/>
              <w:rPr>
                <w:rFonts w:hint="default" w:eastAsia="宋体"/>
                <w:lang w:val="en-US" w:eastAsia="zh-CN"/>
              </w:rPr>
            </w:pPr>
            <w:r>
              <w:rPr>
                <w:rFonts w:hint="eastAsia" w:ascii="宋体" w:hAnsi="宋体" w:eastAsia="宋体" w:cs="宋体"/>
                <w:sz w:val="21"/>
                <w:szCs w:val="21"/>
                <w:lang w:val="en-US" w:eastAsia="zh-CN"/>
              </w:rPr>
              <w:t>电池            4块</w:t>
            </w:r>
          </w:p>
        </w:tc>
      </w:tr>
      <w:tr w14:paraId="64E899F7">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00" w:hRule="atLeast"/>
        </w:trPr>
        <w:tc>
          <w:tcPr>
            <w:tcW w:w="88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29C08B2">
            <w:pPr>
              <w:shd w:val="clear" w:color="auto"/>
              <w:spacing w:before="0" w:after="0" w:line="240" w:lineRule="auto"/>
              <w:ind w:firstLine="0"/>
              <w:jc w:val="center"/>
              <w:rPr>
                <w:rFonts w:hint="eastAsia" w:eastAsia="宋体"/>
                <w:color w:val="auto"/>
                <w:lang w:eastAsia="zh-CN"/>
              </w:rPr>
            </w:pPr>
            <w:r>
              <w:rPr>
                <w:rFonts w:hint="eastAsia" w:ascii="宋体" w:hAnsi="宋体" w:eastAsia="宋体" w:cs="宋体"/>
                <w:color w:val="auto"/>
                <w:sz w:val="21"/>
                <w:szCs w:val="21"/>
                <w:lang w:val="en-US" w:eastAsia="zh-CN"/>
              </w:rPr>
              <w:t>4</w:t>
            </w:r>
          </w:p>
        </w:tc>
        <w:tc>
          <w:tcPr>
            <w:tcW w:w="7650"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415D92C9">
            <w:pPr>
              <w:ind w:firstLine="0" w:firstLineChars="0"/>
              <w:rPr>
                <w:rFonts w:hint="default"/>
                <w:color w:val="auto"/>
                <w:lang w:val="en-US"/>
              </w:rPr>
            </w:pPr>
            <w:r>
              <w:rPr>
                <w:rFonts w:hint="eastAsia" w:ascii="宋体" w:hAnsi="宋体" w:eastAsia="宋体" w:cs="宋体"/>
                <w:sz w:val="21"/>
                <w:szCs w:val="21"/>
                <w:lang w:val="en-US" w:eastAsia="zh-CN"/>
              </w:rPr>
              <w:t>理疗电极片      40对</w:t>
            </w:r>
          </w:p>
        </w:tc>
      </w:tr>
    </w:tbl>
    <w:p w14:paraId="5A927FD8">
      <w:pPr>
        <w:shd w:val="clear" w:color="auto"/>
        <w:spacing w:before="0" w:after="0" w:line="240" w:lineRule="auto"/>
        <w:ind w:firstLine="0"/>
        <w:jc w:val="both"/>
      </w:pPr>
    </w:p>
    <w:p w14:paraId="7C9B18EF">
      <w:pPr>
        <w:shd w:val="clear" w:color="auto"/>
        <w:spacing w:before="0" w:after="0" w:line="240" w:lineRule="auto"/>
        <w:ind w:firstLine="0"/>
        <w:jc w:val="both"/>
        <w:rPr>
          <w:rFonts w:hint="eastAsia" w:eastAsia="宋体"/>
          <w:b/>
          <w:bCs/>
          <w:sz w:val="20"/>
          <w:szCs w:val="20"/>
          <w:lang w:eastAsia="zh-CN"/>
        </w:rPr>
      </w:pPr>
      <w:r>
        <w:rPr>
          <w:rFonts w:ascii="宋体" w:hAnsi="宋体" w:eastAsia="宋体" w:cs="宋体"/>
          <w:b/>
          <w:bCs/>
          <w:color w:val="FF0000"/>
          <w:sz w:val="20"/>
          <w:szCs w:val="20"/>
          <w:shd w:val="clear" w:color="auto"/>
        </w:rPr>
        <w:t>附表1</w:t>
      </w:r>
      <w:r>
        <w:rPr>
          <w:rFonts w:hint="eastAsia" w:ascii="宋体" w:hAnsi="宋体" w:eastAsia="宋体" w:cs="宋体"/>
          <w:b/>
          <w:bCs/>
          <w:color w:val="FF0000"/>
          <w:sz w:val="20"/>
          <w:szCs w:val="20"/>
          <w:shd w:val="clear" w:color="auto"/>
          <w:lang w:eastAsia="zh-CN"/>
        </w:rPr>
        <w:t>、</w:t>
      </w:r>
      <w:r>
        <w:rPr>
          <w:rFonts w:hint="eastAsia" w:ascii="宋体" w:hAnsi="宋体" w:eastAsia="宋体" w:cs="宋体"/>
          <w:b/>
          <w:bCs/>
          <w:color w:val="FF0000"/>
          <w:sz w:val="20"/>
          <w:szCs w:val="20"/>
          <w:shd w:val="clear" w:color="auto"/>
        </w:rPr>
        <w:t>穴位调控</w:t>
      </w:r>
      <w:r>
        <w:rPr>
          <w:rFonts w:hint="eastAsia" w:ascii="宋体" w:hAnsi="宋体" w:eastAsia="宋体" w:cs="宋体"/>
          <w:b/>
          <w:bCs/>
          <w:color w:val="FF0000"/>
          <w:sz w:val="20"/>
          <w:szCs w:val="20"/>
          <w:shd w:val="clear" w:color="auto"/>
          <w:lang w:val="en-US" w:eastAsia="zh-CN"/>
        </w:rPr>
        <w:t>耗材情况</w:t>
      </w:r>
      <w:r>
        <w:rPr>
          <w:rFonts w:hint="eastAsia" w:ascii="宋体" w:hAnsi="宋体" w:eastAsia="宋体" w:cs="宋体"/>
          <w:b/>
          <w:bCs/>
          <w:color w:val="FF0000"/>
          <w:sz w:val="20"/>
          <w:szCs w:val="20"/>
          <w:shd w:val="clear" w:color="auto"/>
          <w:lang w:eastAsia="zh-CN"/>
        </w:rPr>
        <w:t>：</w:t>
      </w:r>
    </w:p>
    <w:tbl>
      <w:tblPr>
        <w:tblStyle w:val="10"/>
        <w:tblW w:w="6300" w:type="dxa"/>
        <w:tblInd w:w="22" w:type="dxa"/>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Layout w:type="fixed"/>
        <w:tblCellMar>
          <w:top w:w="0" w:type="dxa"/>
          <w:left w:w="10" w:type="dxa"/>
          <w:bottom w:w="0" w:type="dxa"/>
          <w:right w:w="10" w:type="dxa"/>
        </w:tblCellMar>
      </w:tblPr>
      <w:tblGrid>
        <w:gridCol w:w="954"/>
        <w:gridCol w:w="3231"/>
        <w:gridCol w:w="2115"/>
      </w:tblGrid>
      <w:tr w14:paraId="181AFC76">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54C8A5D4">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标项号</w:t>
            </w:r>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3EE3E3BC">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color w:val="000000"/>
                <w:sz w:val="20"/>
                <w:szCs w:val="20"/>
              </w:rPr>
              <w:t>产品名称</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B7B171F">
            <w:pPr>
              <w:shd w:val="clear" w:color="auto"/>
              <w:spacing w:before="0" w:after="0" w:line="240" w:lineRule="auto"/>
              <w:ind w:firstLine="0"/>
              <w:jc w:val="center"/>
              <w:rPr>
                <w:rFonts w:hint="eastAsia" w:ascii="宋体" w:hAnsi="宋体" w:eastAsia="宋体" w:cs="宋体"/>
                <w:sz w:val="20"/>
                <w:szCs w:val="20"/>
                <w:lang w:val="en-US" w:eastAsia="zh-CN"/>
              </w:rPr>
            </w:pPr>
            <w:r>
              <w:rPr>
                <w:rFonts w:hint="eastAsia" w:ascii="宋体" w:hAnsi="宋体" w:eastAsia="宋体" w:cs="宋体"/>
                <w:color w:val="000000"/>
                <w:sz w:val="20"/>
                <w:szCs w:val="20"/>
              </w:rPr>
              <w:t>预估单台年</w:t>
            </w:r>
            <w:r>
              <w:rPr>
                <w:rFonts w:hint="eastAsia" w:ascii="宋体" w:hAnsi="宋体" w:eastAsia="宋体" w:cs="宋体"/>
                <w:color w:val="000000"/>
                <w:sz w:val="20"/>
                <w:szCs w:val="20"/>
                <w:lang w:val="en-US" w:eastAsia="zh-CN"/>
              </w:rPr>
              <w:t>用量</w:t>
            </w:r>
          </w:p>
        </w:tc>
      </w:tr>
      <w:tr w14:paraId="6571AE78">
        <w:tblPrEx>
          <w:tblBorders>
            <w:top w:val="none" w:color="999999" w:sz="6" w:space="0"/>
            <w:left w:val="none" w:color="999999" w:sz="6" w:space="0"/>
            <w:bottom w:val="none" w:color="999999" w:sz="6" w:space="0"/>
            <w:right w:val="none" w:color="999999" w:sz="6" w:space="0"/>
            <w:insideH w:val="none" w:color="999999" w:sz="6" w:space="0"/>
            <w:insideV w:val="none" w:color="999999" w:sz="6" w:space="0"/>
          </w:tblBorders>
          <w:tblCellMar>
            <w:top w:w="0" w:type="dxa"/>
            <w:left w:w="10" w:type="dxa"/>
            <w:bottom w:w="0" w:type="dxa"/>
            <w:right w:w="10" w:type="dxa"/>
          </w:tblCellMar>
        </w:tblPrEx>
        <w:trPr>
          <w:trHeight w:val="330" w:hRule="atLeast"/>
        </w:trPr>
        <w:tc>
          <w:tcPr>
            <w:tcW w:w="954"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BCC8F5E">
            <w:pPr>
              <w:shd w:val="clear" w:color="auto"/>
              <w:spacing w:before="0" w:after="0" w:line="240" w:lineRule="auto"/>
              <w:ind w:firstLine="0"/>
              <w:jc w:val="center"/>
              <w:rPr>
                <w:rFonts w:hint="eastAsia" w:ascii="宋体" w:hAnsi="宋体" w:eastAsia="宋体" w:cs="宋体"/>
                <w:sz w:val="20"/>
                <w:szCs w:val="20"/>
              </w:rPr>
            </w:pPr>
            <w:r>
              <w:rPr>
                <w:rFonts w:hint="eastAsia" w:ascii="宋体" w:hAnsi="宋体" w:eastAsia="宋体" w:cs="宋体"/>
                <w:sz w:val="20"/>
                <w:szCs w:val="20"/>
              </w:rPr>
              <w:t>9014-1</w:t>
            </w:r>
            <w:bookmarkStart w:id="0" w:name="_GoBack"/>
            <w:bookmarkEnd w:id="0"/>
          </w:p>
        </w:tc>
        <w:tc>
          <w:tcPr>
            <w:tcW w:w="3231"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61ECBC03">
            <w:pPr>
              <w:shd w:val="clear" w:color="auto"/>
              <w:spacing w:before="0" w:after="0" w:line="240" w:lineRule="auto"/>
              <w:ind w:firstLine="0"/>
              <w:jc w:val="center"/>
              <w:rPr>
                <w:rFonts w:hint="eastAsia" w:ascii="宋体" w:hAnsi="宋体" w:eastAsia="宋体" w:cs="宋体"/>
                <w:color w:val="000000"/>
                <w:sz w:val="20"/>
                <w:szCs w:val="20"/>
              </w:rPr>
            </w:pPr>
            <w:r>
              <w:rPr>
                <w:rFonts w:hint="eastAsia" w:ascii="宋体" w:hAnsi="宋体" w:eastAsia="宋体" w:cs="宋体"/>
                <w:color w:val="000000"/>
                <w:sz w:val="20"/>
                <w:szCs w:val="20"/>
              </w:rPr>
              <w:t>理疗电极片</w:t>
            </w:r>
          </w:p>
        </w:tc>
        <w:tc>
          <w:tcPr>
            <w:tcW w:w="2115" w:type="dxa"/>
            <w:tcBorders>
              <w:top w:val="single" w:color="000000" w:sz="8" w:space="0"/>
              <w:left w:val="single" w:color="000000" w:sz="8" w:space="0"/>
              <w:bottom w:val="single" w:color="000000" w:sz="8" w:space="0"/>
              <w:right w:val="single" w:color="000000" w:sz="8" w:space="0"/>
            </w:tcBorders>
            <w:shd w:val="clear" w:color="auto" w:fill="FFFFFF"/>
            <w:vAlign w:val="center"/>
          </w:tcPr>
          <w:p w14:paraId="77933376">
            <w:pPr>
              <w:shd w:val="clear" w:color="auto"/>
              <w:spacing w:before="0" w:after="0" w:line="240" w:lineRule="auto"/>
              <w:ind w:firstLine="0"/>
              <w:jc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160</w:t>
            </w:r>
          </w:p>
        </w:tc>
      </w:tr>
    </w:tbl>
    <w:p w14:paraId="21D3D1B4">
      <w:pPr>
        <w:shd w:val="clear" w:color="auto"/>
        <w:spacing w:before="0" w:after="120" w:line="240" w:lineRule="auto"/>
        <w:ind w:firstLine="0"/>
        <w:jc w:val="both"/>
        <w:rPr>
          <w:rFonts w:hint="default"/>
          <w:lang w:val="en-US" w:eastAsia="zh-CN"/>
        </w:rPr>
      </w:pPr>
    </w:p>
    <w:p w14:paraId="4E55BAEA">
      <w:pPr>
        <w:shd w:val="clear" w:color="auto"/>
        <w:spacing w:before="0" w:after="0" w:line="240" w:lineRule="auto"/>
        <w:ind w:firstLine="0"/>
        <w:jc w:val="both"/>
      </w:pPr>
      <w:r>
        <w:rPr>
          <w:rFonts w:ascii="等线" w:hAnsi="等线" w:eastAsia="等线" w:cs="等线"/>
          <w:b/>
          <w:sz w:val="20"/>
          <w:szCs w:val="20"/>
        </w:rPr>
        <w:t>三、资信及商务要求</w:t>
      </w:r>
    </w:p>
    <w:tbl>
      <w:tblPr>
        <w:tblStyle w:val="1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0"/>
        <w:gridCol w:w="7639"/>
      </w:tblGrid>
      <w:tr w14:paraId="3889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E33FA8D">
            <w:pPr>
              <w:shd w:val="clear" w:color="auto"/>
              <w:jc w:val="center"/>
              <w:rPr>
                <w:rFonts w:hint="eastAsia" w:ascii="宋体" w:hAnsi="宋体"/>
                <w:b/>
                <w:bCs/>
                <w:kern w:val="2"/>
                <w:szCs w:val="21"/>
              </w:rPr>
            </w:pPr>
            <w:r>
              <w:rPr>
                <w:rFonts w:hint="eastAsia" w:ascii="宋体" w:hAnsi="宋体"/>
                <w:b/>
                <w:bCs/>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2D2C0C96">
            <w:pPr>
              <w:ind w:firstLine="0" w:firstLineChars="0"/>
              <w:rPr>
                <w:rFonts w:hint="eastAsia" w:ascii="宋体" w:hAnsi="宋体" w:eastAsia="Arial" w:cs="Arial"/>
                <w:b/>
                <w:bCs/>
                <w:sz w:val="22"/>
                <w:szCs w:val="21"/>
              </w:rPr>
            </w:pPr>
            <w:r>
              <w:rPr>
                <w:rFonts w:hint="eastAsia" w:ascii="宋体" w:hAnsi="宋体"/>
                <w:b/>
                <w:bCs/>
                <w:szCs w:val="21"/>
              </w:rPr>
              <w:t>资信</w:t>
            </w:r>
          </w:p>
        </w:tc>
      </w:tr>
      <w:tr w14:paraId="44954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4881249">
            <w:pPr>
              <w:ind w:firstLine="0" w:firstLineChars="0"/>
              <w:jc w:val="center"/>
              <w:rPr>
                <w:rFonts w:hint="eastAsia" w:ascii="宋体" w:hAnsi="宋体"/>
                <w:kern w:val="2"/>
                <w:szCs w:val="21"/>
              </w:rPr>
            </w:pPr>
            <w:r>
              <w:rPr>
                <w:rFonts w:hint="eastAsia" w:ascii="宋体" w:hAnsi="宋体" w:eastAsia="宋体"/>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0549E7B3">
            <w:pPr>
              <w:ind w:firstLine="0" w:firstLineChars="0"/>
              <w:rPr>
                <w:rFonts w:hint="default" w:ascii="Arial" w:hAnsi="Arial" w:eastAsia="Arial" w:cs="Arial"/>
                <w:sz w:val="22"/>
                <w:szCs w:val="21"/>
              </w:rPr>
            </w:pPr>
            <w:r>
              <w:rPr>
                <w:rFonts w:ascii="宋体" w:hAnsi="宋体" w:eastAsia="宋体" w:cs="Arial"/>
                <w:szCs w:val="21"/>
              </w:rPr>
              <w:t>医院销售业绩：提供医院用户清单，同一项目设备与耗材的业绩证明需同时提供。（要求同品牌同型号设备及耗材，不限销售公司。以销售合同或发票复印件为准。）</w:t>
            </w:r>
          </w:p>
        </w:tc>
      </w:tr>
      <w:tr w14:paraId="4A8FB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A770C89">
            <w:pPr>
              <w:ind w:firstLine="0" w:firstLineChars="0"/>
              <w:jc w:val="center"/>
              <w:rPr>
                <w:rFonts w:hint="eastAsia" w:ascii="宋体" w:hAnsi="宋体"/>
                <w:kern w:val="2"/>
                <w:szCs w:val="21"/>
              </w:rPr>
            </w:pPr>
            <w:r>
              <w:rPr>
                <w:rFonts w:hint="eastAsia" w:ascii="宋体" w:hAnsi="宋体" w:eastAsia="宋体"/>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2475FCC4">
            <w:pPr>
              <w:ind w:firstLine="0" w:firstLineChars="0"/>
              <w:rPr>
                <w:rFonts w:hint="default" w:ascii="Arial" w:hAnsi="Arial" w:eastAsia="Arial" w:cs="Arial"/>
                <w:sz w:val="22"/>
                <w:szCs w:val="21"/>
              </w:rPr>
            </w:pPr>
            <w:r>
              <w:rPr>
                <w:rFonts w:ascii="宋体" w:hAnsi="宋体" w:eastAsia="宋体" w:cs="Arial"/>
                <w:szCs w:val="21"/>
              </w:rPr>
              <w:t>耗材有两定平台代码能够线上采购</w:t>
            </w:r>
            <w:r>
              <w:rPr>
                <w:rFonts w:hint="eastAsia" w:ascii="宋体" w:hAnsi="宋体" w:eastAsia="宋体" w:cs="Arial"/>
                <w:szCs w:val="21"/>
              </w:rPr>
              <w:t>。</w:t>
            </w:r>
          </w:p>
        </w:tc>
      </w:tr>
      <w:tr w14:paraId="087E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1E5C717">
            <w:pPr>
              <w:ind w:firstLine="0" w:firstLineChars="0"/>
              <w:jc w:val="center"/>
              <w:rPr>
                <w:rFonts w:hint="default" w:ascii="宋体" w:hAnsi="宋体" w:eastAsia="宋体"/>
                <w:kern w:val="2"/>
                <w:szCs w:val="21"/>
                <w:lang w:val="en-US" w:eastAsia="zh-CN"/>
              </w:rPr>
            </w:pPr>
            <w:r>
              <w:rPr>
                <w:rFonts w:hint="eastAsia" w:ascii="宋体" w:hAnsi="宋体" w:eastAsia="宋体"/>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0049B192">
            <w:pPr>
              <w:ind w:firstLine="0" w:firstLineChars="0"/>
              <w:rPr>
                <w:rFonts w:hint="default" w:ascii="Arial" w:hAnsi="Arial" w:cs="Arial"/>
                <w:color w:val="FF0000"/>
                <w:szCs w:val="21"/>
              </w:rPr>
            </w:pPr>
            <w:r>
              <w:rPr>
                <w:rFonts w:hint="eastAsia" w:ascii="宋体" w:hAnsi="宋体" w:eastAsia="宋体" w:cs="Arial"/>
                <w:szCs w:val="21"/>
              </w:rPr>
              <w:t>年用量为预估值仅作评标基准，不作为采购承诺，买方根据实际需求分批采购。</w:t>
            </w:r>
          </w:p>
        </w:tc>
      </w:tr>
      <w:tr w14:paraId="42EB2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35EA50">
            <w:pPr>
              <w:jc w:val="center"/>
              <w:rPr>
                <w:rFonts w:ascii="宋体" w:hAnsi="宋体"/>
                <w:b/>
                <w:kern w:val="2"/>
                <w:szCs w:val="21"/>
              </w:rPr>
            </w:pPr>
            <w:r>
              <w:rPr>
                <w:rFonts w:hint="eastAsia" w:ascii="宋体" w:hAnsi="宋体" w:cs="宋体"/>
                <w:b/>
                <w:kern w:val="2"/>
                <w:szCs w:val="21"/>
              </w:rPr>
              <w:t>▲</w:t>
            </w:r>
            <w:r>
              <w:rPr>
                <w:rFonts w:hint="eastAsia" w:ascii="宋体" w:hAnsi="宋体" w:eastAsia="宋体"/>
                <w:b/>
                <w:kern w:val="2"/>
                <w:szCs w:val="21"/>
                <w:lang w:val="en-US" w:eastAsia="zh-CN"/>
              </w:rPr>
              <w:t>2</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6B2FB5E7">
            <w:pPr>
              <w:rPr>
                <w:rFonts w:ascii="宋体" w:hAnsi="宋体"/>
                <w:b/>
                <w:kern w:val="2"/>
                <w:szCs w:val="21"/>
              </w:rPr>
            </w:pPr>
            <w:r>
              <w:rPr>
                <w:rFonts w:hint="eastAsia" w:ascii="宋体" w:hAnsi="宋体"/>
                <w:b/>
                <w:kern w:val="2"/>
                <w:szCs w:val="21"/>
              </w:rPr>
              <w:t>证件要求</w:t>
            </w:r>
          </w:p>
        </w:tc>
      </w:tr>
      <w:tr w14:paraId="0C1A4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920" w:type="dxa"/>
            <w:tcBorders>
              <w:top w:val="single" w:color="auto" w:sz="4" w:space="0"/>
              <w:left w:val="single" w:color="auto" w:sz="4" w:space="0"/>
              <w:bottom w:val="single" w:color="auto" w:sz="4" w:space="0"/>
              <w:right w:val="single" w:color="auto" w:sz="4" w:space="0"/>
            </w:tcBorders>
            <w:vAlign w:val="center"/>
          </w:tcPr>
          <w:p w14:paraId="2E7F5CAF">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45A48D1D">
            <w:pPr>
              <w:rPr>
                <w:rFonts w:ascii="宋体" w:hAnsi="宋体"/>
                <w:b/>
                <w:kern w:val="2"/>
                <w:szCs w:val="21"/>
              </w:rPr>
            </w:pPr>
            <w:r>
              <w:rPr>
                <w:rFonts w:hint="eastAsia" w:ascii="宋体" w:hAnsi="宋体"/>
                <w:kern w:val="2"/>
                <w:szCs w:val="21"/>
              </w:rPr>
              <w:t>代理证明（或制造商出具的授权书）。</w:t>
            </w:r>
            <w:r>
              <w:rPr>
                <w:rFonts w:hint="eastAsia" w:ascii="宋体" w:hAnsi="宋体"/>
                <w:kern w:val="2"/>
              </w:rPr>
              <w:t>（适用于进口设备）</w:t>
            </w:r>
          </w:p>
        </w:tc>
      </w:tr>
      <w:tr w14:paraId="1FBE8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0491A63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.2</w:t>
            </w:r>
          </w:p>
        </w:tc>
        <w:tc>
          <w:tcPr>
            <w:tcW w:w="7639" w:type="dxa"/>
            <w:tcBorders>
              <w:top w:val="single" w:color="auto" w:sz="4" w:space="0"/>
              <w:left w:val="single" w:color="auto" w:sz="4" w:space="0"/>
              <w:bottom w:val="single" w:color="auto" w:sz="4" w:space="0"/>
              <w:right w:val="single" w:color="auto" w:sz="4" w:space="0"/>
            </w:tcBorders>
            <w:vAlign w:val="center"/>
          </w:tcPr>
          <w:p w14:paraId="172A092F">
            <w:pPr>
              <w:rPr>
                <w:rFonts w:ascii="宋体" w:hAnsi="宋体"/>
                <w:b/>
                <w:kern w:val="2"/>
                <w:szCs w:val="21"/>
              </w:rPr>
            </w:pPr>
            <w:r>
              <w:rPr>
                <w:rFonts w:hint="eastAsia" w:ascii="宋体" w:hAnsi="宋体"/>
                <w:kern w:val="2"/>
                <w:szCs w:val="21"/>
              </w:rPr>
              <w:t>投标人为医疗器械生产企业的：第二类、第三类医疗器械生产企业提供《医疗器械生产许可证》、第一类医疗器械生产企业提供第一类医疗器械生产备案凭证；投标人为医疗器械经营企业的：第三类医疗器械经营企业提供《医疗器械经营许可证》、第二类医疗器械经营企业提供第二类医疗器械经营备案凭证；（适用于按医疗器械管理的货物）。</w:t>
            </w:r>
          </w:p>
        </w:tc>
      </w:tr>
      <w:tr w14:paraId="6F4E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3BC653">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.3</w:t>
            </w:r>
          </w:p>
        </w:tc>
        <w:tc>
          <w:tcPr>
            <w:tcW w:w="7639" w:type="dxa"/>
            <w:tcBorders>
              <w:top w:val="single" w:color="auto" w:sz="4" w:space="0"/>
              <w:left w:val="single" w:color="auto" w:sz="4" w:space="0"/>
              <w:bottom w:val="single" w:color="auto" w:sz="4" w:space="0"/>
              <w:right w:val="single" w:color="auto" w:sz="4" w:space="0"/>
            </w:tcBorders>
            <w:vAlign w:val="center"/>
          </w:tcPr>
          <w:p w14:paraId="640CB073">
            <w:pPr>
              <w:rPr>
                <w:rFonts w:ascii="宋体" w:hAnsi="宋体"/>
                <w:b/>
                <w:kern w:val="2"/>
                <w:szCs w:val="21"/>
              </w:rPr>
            </w:pPr>
            <w:r>
              <w:rPr>
                <w:rFonts w:hint="eastAsia" w:ascii="宋体" w:hAnsi="宋体"/>
                <w:kern w:val="2"/>
                <w:szCs w:val="21"/>
              </w:rPr>
              <w:t>食品药品监督管理部门核发的完整有效的医疗器械注册或备案证明（适用于按医疗器械管理的货物，包括附件）。</w:t>
            </w:r>
          </w:p>
        </w:tc>
      </w:tr>
      <w:tr w14:paraId="04D43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775E07D">
            <w:pPr>
              <w:jc w:val="center"/>
              <w:rPr>
                <w:rFonts w:ascii="宋体" w:hAnsi="宋体"/>
                <w:kern w:val="2"/>
                <w:szCs w:val="21"/>
              </w:rPr>
            </w:pPr>
            <w:r>
              <w:rPr>
                <w:rFonts w:hint="eastAsia" w:ascii="宋体" w:hAnsi="宋体" w:eastAsia="宋体"/>
                <w:kern w:val="2"/>
                <w:szCs w:val="21"/>
                <w:lang w:val="en-US" w:eastAsia="zh-CN"/>
              </w:rPr>
              <w:t>2</w:t>
            </w:r>
            <w:r>
              <w:rPr>
                <w:rFonts w:hint="eastAsia" w:ascii="宋体" w:hAnsi="宋体"/>
                <w:kern w:val="2"/>
                <w:szCs w:val="21"/>
              </w:rPr>
              <w:t>.4</w:t>
            </w:r>
          </w:p>
        </w:tc>
        <w:tc>
          <w:tcPr>
            <w:tcW w:w="7639" w:type="dxa"/>
            <w:tcBorders>
              <w:top w:val="single" w:color="auto" w:sz="4" w:space="0"/>
              <w:left w:val="single" w:color="auto" w:sz="4" w:space="0"/>
              <w:bottom w:val="single" w:color="auto" w:sz="4" w:space="0"/>
              <w:right w:val="single" w:color="auto" w:sz="4" w:space="0"/>
            </w:tcBorders>
            <w:vAlign w:val="center"/>
          </w:tcPr>
          <w:p w14:paraId="000B5F34">
            <w:pPr>
              <w:rPr>
                <w:rFonts w:ascii="宋体" w:hAnsi="宋体"/>
                <w:b/>
                <w:kern w:val="2"/>
                <w:szCs w:val="21"/>
              </w:rPr>
            </w:pPr>
            <w:r>
              <w:rPr>
                <w:rFonts w:hint="eastAsia"/>
                <w:color w:val="000000"/>
                <w:kern w:val="2"/>
                <w:szCs w:val="21"/>
              </w:rPr>
              <w:t>不作为医疗器械管理</w:t>
            </w:r>
            <w:r>
              <w:rPr>
                <w:rFonts w:hint="eastAsia" w:ascii="宋体" w:hAnsi="宋体"/>
                <w:kern w:val="2"/>
                <w:szCs w:val="21"/>
              </w:rPr>
              <w:t>的货物提供</w:t>
            </w:r>
            <w:r>
              <w:rPr>
                <w:rFonts w:hint="eastAsia" w:ascii="宋体" w:hAnsi="宋体" w:eastAsia="宋体"/>
                <w:kern w:val="2"/>
                <w:szCs w:val="21"/>
                <w:lang w:val="en-US" w:eastAsia="zh-CN"/>
              </w:rPr>
              <w:t>相关说明资料</w:t>
            </w:r>
            <w:r>
              <w:rPr>
                <w:rFonts w:hint="eastAsia" w:ascii="宋体" w:hAnsi="宋体"/>
                <w:kern w:val="2"/>
                <w:szCs w:val="21"/>
              </w:rPr>
              <w:t>。</w:t>
            </w:r>
          </w:p>
        </w:tc>
      </w:tr>
      <w:tr w14:paraId="7242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9A2C87">
            <w:pPr>
              <w:jc w:val="center"/>
              <w:rPr>
                <w:rFonts w:ascii="宋体" w:hAnsi="宋体"/>
                <w:b/>
                <w:kern w:val="2"/>
                <w:szCs w:val="21"/>
              </w:rPr>
            </w:pPr>
            <w:r>
              <w:rPr>
                <w:rFonts w:hint="eastAsia" w:ascii="宋体" w:hAnsi="宋体" w:eastAsia="宋体"/>
                <w:b/>
                <w:kern w:val="2"/>
                <w:szCs w:val="21"/>
                <w:lang w:val="en-US" w:eastAsia="zh-CN"/>
              </w:rPr>
              <w:t>3</w:t>
            </w:r>
            <w:r>
              <w:rPr>
                <w:rFonts w:hint="eastAsia" w:ascii="宋体" w:hAnsi="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70ABFAF">
            <w:pPr>
              <w:rPr>
                <w:b/>
                <w:color w:val="000000"/>
                <w:kern w:val="2"/>
                <w:szCs w:val="21"/>
              </w:rPr>
            </w:pPr>
            <w:r>
              <w:rPr>
                <w:rFonts w:hint="eastAsia"/>
                <w:b/>
                <w:color w:val="000000"/>
                <w:kern w:val="2"/>
                <w:szCs w:val="21"/>
              </w:rPr>
              <w:t>货物使用期限</w:t>
            </w:r>
          </w:p>
        </w:tc>
      </w:tr>
      <w:tr w14:paraId="29A29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1BC0FE5">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3</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04B3047">
            <w:pPr>
              <w:spacing w:line="380" w:lineRule="exact"/>
              <w:rPr>
                <w:rFonts w:ascii="宋体" w:hAnsi="宋体"/>
                <w:kern w:val="2"/>
                <w:szCs w:val="21"/>
              </w:rPr>
            </w:pPr>
            <w:r>
              <w:rPr>
                <w:rFonts w:hint="eastAsia" w:ascii="宋体" w:hAnsi="宋体"/>
                <w:kern w:val="2"/>
                <w:szCs w:val="21"/>
              </w:rPr>
              <w:t>自货物生产日期起，不少于5年；提供铭牌标识、照片或说明书相关页面复印件；货物无使用期限的，提供说明。</w:t>
            </w:r>
          </w:p>
        </w:tc>
      </w:tr>
      <w:tr w14:paraId="63F4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28CE09D">
            <w:pPr>
              <w:spacing w:before="100" w:beforeAutospacing="1" w:after="100" w:afterAutospacing="1" w:line="70" w:lineRule="atLeast"/>
              <w:jc w:val="center"/>
              <w:rPr>
                <w:rFonts w:ascii="宋体" w:hAnsi="宋体" w:cs="宋体"/>
                <w:b/>
                <w:kern w:val="2"/>
                <w:szCs w:val="21"/>
              </w:rPr>
            </w:pPr>
            <w:r>
              <w:rPr>
                <w:rFonts w:hint="eastAsia" w:ascii="宋体" w:hAnsi="宋体" w:eastAsia="宋体" w:cs="宋体"/>
                <w:b/>
                <w:kern w:val="2"/>
                <w:szCs w:val="21"/>
                <w:lang w:val="en-US" w:eastAsia="zh-CN"/>
              </w:rPr>
              <w:t>4</w:t>
            </w:r>
            <w:r>
              <w:rPr>
                <w:rFonts w:hint="eastAsia" w:ascii="宋体" w:hAnsi="宋体" w:cs="宋体"/>
                <w:b/>
                <w:kern w:val="2"/>
                <w:szCs w:val="21"/>
              </w:rPr>
              <w:t>、</w:t>
            </w:r>
          </w:p>
        </w:tc>
        <w:tc>
          <w:tcPr>
            <w:tcW w:w="7639" w:type="dxa"/>
            <w:tcBorders>
              <w:top w:val="single" w:color="auto" w:sz="4" w:space="0"/>
              <w:left w:val="single" w:color="auto" w:sz="4" w:space="0"/>
              <w:bottom w:val="single" w:color="auto" w:sz="4" w:space="0"/>
              <w:right w:val="single" w:color="auto" w:sz="4" w:space="0"/>
            </w:tcBorders>
            <w:vAlign w:val="center"/>
          </w:tcPr>
          <w:p w14:paraId="4FF3B6AA">
            <w:pPr>
              <w:spacing w:line="380" w:lineRule="exact"/>
              <w:rPr>
                <w:rFonts w:ascii="宋体" w:hAnsi="宋体"/>
                <w:b/>
                <w:kern w:val="2"/>
                <w:szCs w:val="21"/>
              </w:rPr>
            </w:pPr>
            <w:r>
              <w:rPr>
                <w:rFonts w:hint="eastAsia" w:ascii="宋体" w:hAnsi="宋体" w:cs="宋体"/>
                <w:b/>
                <w:kern w:val="2"/>
                <w:szCs w:val="21"/>
              </w:rPr>
              <w:t>质量保证及售后服务。</w:t>
            </w:r>
          </w:p>
        </w:tc>
      </w:tr>
      <w:tr w14:paraId="53424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F6F8703">
            <w:pPr>
              <w:spacing w:before="100" w:beforeAutospacing="1" w:after="100" w:afterAutospacing="1" w:line="70" w:lineRule="atLeast"/>
              <w:jc w:val="center"/>
              <w:rPr>
                <w:rFonts w:ascii="宋体" w:hAnsi="宋体" w:cs="宋体"/>
                <w:kern w:val="2"/>
                <w:szCs w:val="21"/>
              </w:rPr>
            </w:pPr>
            <w:r>
              <w:rPr>
                <w:rFonts w:hint="eastAsia" w:ascii="宋体" w:hAnsi="宋体" w:eastAsia="宋体" w:cs="宋体"/>
                <w:kern w:val="2"/>
                <w:szCs w:val="21"/>
                <w:lang w:val="en-US" w:eastAsia="zh-CN"/>
              </w:rPr>
              <w:t>4</w:t>
            </w:r>
            <w:r>
              <w:rPr>
                <w:rFonts w:hint="eastAsia" w:ascii="宋体" w:hAnsi="宋体" w:cs="宋体"/>
                <w:kern w:val="2"/>
                <w:szCs w:val="21"/>
              </w:rPr>
              <w:t>.1</w:t>
            </w:r>
          </w:p>
        </w:tc>
        <w:tc>
          <w:tcPr>
            <w:tcW w:w="7639" w:type="dxa"/>
            <w:tcBorders>
              <w:top w:val="single" w:color="auto" w:sz="4" w:space="0"/>
              <w:left w:val="single" w:color="auto" w:sz="4" w:space="0"/>
              <w:bottom w:val="single" w:color="auto" w:sz="4" w:space="0"/>
              <w:right w:val="single" w:color="auto" w:sz="4" w:space="0"/>
            </w:tcBorders>
            <w:vAlign w:val="center"/>
          </w:tcPr>
          <w:p w14:paraId="76DF2677">
            <w:pPr>
              <w:spacing w:line="380" w:lineRule="exact"/>
              <w:rPr>
                <w:rFonts w:ascii="宋体" w:hAnsi="宋体" w:cs="宋体"/>
                <w:kern w:val="2"/>
                <w:szCs w:val="21"/>
              </w:rPr>
            </w:pPr>
            <w:r>
              <w:rPr>
                <w:rFonts w:hint="eastAsia" w:ascii="宋体" w:hAnsi="宋体"/>
                <w:kern w:val="2"/>
                <w:szCs w:val="21"/>
              </w:rPr>
              <w:t>卖方提供的所有货物必须是全新未使用过的。</w:t>
            </w:r>
          </w:p>
        </w:tc>
      </w:tr>
      <w:tr w14:paraId="19AE9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62762E4">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4.2</w:t>
            </w:r>
          </w:p>
        </w:tc>
        <w:tc>
          <w:tcPr>
            <w:tcW w:w="7639" w:type="dxa"/>
            <w:tcBorders>
              <w:top w:val="single" w:color="auto" w:sz="4" w:space="0"/>
              <w:left w:val="single" w:color="auto" w:sz="4" w:space="0"/>
              <w:bottom w:val="single" w:color="auto" w:sz="4" w:space="0"/>
              <w:right w:val="single" w:color="auto" w:sz="4" w:space="0"/>
            </w:tcBorders>
            <w:vAlign w:val="center"/>
          </w:tcPr>
          <w:p w14:paraId="56EA734D">
            <w:pPr>
              <w:spacing w:line="380" w:lineRule="exact"/>
              <w:rPr>
                <w:rFonts w:ascii="宋体" w:hAnsi="宋体" w:cs="宋体"/>
                <w:kern w:val="2"/>
                <w:szCs w:val="21"/>
              </w:rPr>
            </w:pPr>
            <w:r>
              <w:rPr>
                <w:rFonts w:hint="eastAsia" w:ascii="宋体" w:hAnsi="宋体"/>
                <w:kern w:val="2"/>
                <w:szCs w:val="21"/>
              </w:rPr>
              <w:t>在设备使用期内，卖方应确保设备的正常使用，在接到用户维修要求后应立即作出回应，通过电话联系无法解决的，须24小时赶赴现场处理，在72小时内对设备无法修复的，须提供性能相当的产品供用户使用或可操作的应急方案。</w:t>
            </w:r>
          </w:p>
        </w:tc>
      </w:tr>
      <w:tr w14:paraId="08F68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E145D5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4.3</w:t>
            </w:r>
          </w:p>
        </w:tc>
        <w:tc>
          <w:tcPr>
            <w:tcW w:w="7639" w:type="dxa"/>
            <w:tcBorders>
              <w:top w:val="single" w:color="auto" w:sz="4" w:space="0"/>
              <w:left w:val="single" w:color="auto" w:sz="4" w:space="0"/>
              <w:bottom w:val="single" w:color="auto" w:sz="4" w:space="0"/>
              <w:right w:val="single" w:color="auto" w:sz="4" w:space="0"/>
            </w:tcBorders>
            <w:vAlign w:val="center"/>
          </w:tcPr>
          <w:p w14:paraId="30BBB409">
            <w:pPr>
              <w:ind w:firstLine="0" w:firstLineChars="0"/>
              <w:rPr>
                <w:rFonts w:hint="eastAsia" w:ascii="宋体" w:hAnsi="宋体" w:eastAsia="Arial" w:cs="宋体"/>
                <w:sz w:val="22"/>
                <w:szCs w:val="21"/>
              </w:rPr>
            </w:pPr>
            <w:r>
              <w:rPr>
                <w:rFonts w:hint="eastAsia" w:ascii="宋体" w:hAnsi="宋体" w:cs="宋体"/>
                <w:szCs w:val="21"/>
                <w:highlight w:val="none"/>
              </w:rPr>
              <w:t>在院区所在地具备良好的供应保障能力，可保障3个月耗材供应（提供相应保障能力的证明文件）</w:t>
            </w:r>
          </w:p>
        </w:tc>
      </w:tr>
      <w:tr w14:paraId="66E6A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20" w:type="dxa"/>
            <w:tcBorders>
              <w:top w:val="single" w:color="auto" w:sz="4" w:space="0"/>
              <w:left w:val="single" w:color="auto" w:sz="4" w:space="0"/>
              <w:bottom w:val="single" w:color="auto" w:sz="4" w:space="0"/>
              <w:right w:val="single" w:color="auto" w:sz="4" w:space="0"/>
            </w:tcBorders>
            <w:vAlign w:val="center"/>
          </w:tcPr>
          <w:p w14:paraId="5691756D">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4.4</w:t>
            </w:r>
          </w:p>
        </w:tc>
        <w:tc>
          <w:tcPr>
            <w:tcW w:w="7639" w:type="dxa"/>
            <w:tcBorders>
              <w:top w:val="single" w:color="auto" w:sz="4" w:space="0"/>
              <w:left w:val="single" w:color="auto" w:sz="4" w:space="0"/>
              <w:bottom w:val="single" w:color="auto" w:sz="4" w:space="0"/>
              <w:right w:val="single" w:color="auto" w:sz="4" w:space="0"/>
            </w:tcBorders>
            <w:vAlign w:val="center"/>
          </w:tcPr>
          <w:p w14:paraId="3AD427FC">
            <w:pPr>
              <w:ind w:firstLine="0" w:firstLineChars="0"/>
              <w:rPr>
                <w:rFonts w:hint="eastAsia" w:ascii="宋体" w:hAnsi="宋体" w:eastAsia="Arial" w:cs="宋体"/>
                <w:sz w:val="22"/>
                <w:szCs w:val="21"/>
              </w:rPr>
            </w:pPr>
            <w:r>
              <w:rPr>
                <w:rFonts w:hint="eastAsia" w:ascii="宋体" w:hAnsi="宋体" w:cs="宋体"/>
                <w:szCs w:val="21"/>
              </w:rPr>
              <w:t>耗材采购计划响应及送达时间（承诺书）</w:t>
            </w:r>
          </w:p>
        </w:tc>
      </w:tr>
      <w:tr w14:paraId="2E07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865E8F">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4.5</w:t>
            </w:r>
          </w:p>
        </w:tc>
        <w:tc>
          <w:tcPr>
            <w:tcW w:w="7639" w:type="dxa"/>
            <w:tcBorders>
              <w:top w:val="single" w:color="auto" w:sz="4" w:space="0"/>
              <w:left w:val="single" w:color="auto" w:sz="4" w:space="0"/>
              <w:bottom w:val="single" w:color="auto" w:sz="4" w:space="0"/>
              <w:right w:val="single" w:color="auto" w:sz="4" w:space="0"/>
            </w:tcBorders>
            <w:vAlign w:val="center"/>
          </w:tcPr>
          <w:p w14:paraId="5750335B">
            <w:pPr>
              <w:ind w:firstLine="0" w:firstLineChars="0"/>
              <w:rPr>
                <w:rFonts w:hint="eastAsia" w:ascii="宋体" w:hAnsi="宋体" w:eastAsia="Arial" w:cs="宋体"/>
                <w:sz w:val="22"/>
                <w:szCs w:val="21"/>
              </w:rPr>
            </w:pPr>
            <w:r>
              <w:rPr>
                <w:rFonts w:hint="eastAsia" w:ascii="宋体" w:hAnsi="宋体" w:cs="宋体"/>
                <w:szCs w:val="21"/>
              </w:rPr>
              <w:t>售后服务机构备品备件储备充足，能满足售后服务要求。</w:t>
            </w:r>
          </w:p>
        </w:tc>
      </w:tr>
      <w:tr w14:paraId="54851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A690D0">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4.6</w:t>
            </w:r>
          </w:p>
        </w:tc>
        <w:tc>
          <w:tcPr>
            <w:tcW w:w="7639" w:type="dxa"/>
            <w:tcBorders>
              <w:top w:val="single" w:color="auto" w:sz="4" w:space="0"/>
              <w:left w:val="single" w:color="auto" w:sz="4" w:space="0"/>
              <w:bottom w:val="single" w:color="auto" w:sz="4" w:space="0"/>
              <w:right w:val="single" w:color="auto" w:sz="4" w:space="0"/>
            </w:tcBorders>
            <w:vAlign w:val="center"/>
          </w:tcPr>
          <w:p w14:paraId="24E3E0E2">
            <w:pPr>
              <w:rPr>
                <w:rFonts w:ascii="宋体" w:hAnsi="宋体" w:cs="宋体"/>
                <w:szCs w:val="21"/>
              </w:rPr>
            </w:pPr>
            <w:r>
              <w:rPr>
                <w:rFonts w:hint="eastAsia" w:ascii="宋体" w:hAnsi="宋体" w:cs="宋体"/>
                <w:szCs w:val="21"/>
              </w:rPr>
              <w:t>耗材应急预案：</w:t>
            </w:r>
          </w:p>
          <w:p w14:paraId="746EB89E">
            <w:pPr>
              <w:rPr>
                <w:rFonts w:ascii="宋体" w:hAnsi="宋体" w:cs="宋体"/>
                <w:szCs w:val="21"/>
              </w:rPr>
            </w:pPr>
            <w:r>
              <w:rPr>
                <w:rFonts w:hint="eastAsia" w:ascii="宋体" w:hAnsi="宋体" w:cs="宋体"/>
                <w:szCs w:val="21"/>
              </w:rPr>
              <w:t>（1）应急、重大疫情及突发事件所需的物资或其他特殊加急物资的应对措施。有紧急情况，物资配送应对措施方案。</w:t>
            </w:r>
          </w:p>
          <w:p w14:paraId="59CEC19C">
            <w:pPr>
              <w:ind w:firstLine="0" w:firstLineChars="0"/>
              <w:rPr>
                <w:rFonts w:hint="eastAsia" w:ascii="宋体" w:hAnsi="宋体" w:eastAsia="Arial" w:cs="宋体"/>
                <w:sz w:val="22"/>
                <w:szCs w:val="21"/>
              </w:rPr>
            </w:pPr>
            <w:r>
              <w:rPr>
                <w:rFonts w:hint="eastAsia" w:ascii="宋体" w:hAnsi="宋体" w:cs="宋体"/>
                <w:szCs w:val="21"/>
              </w:rPr>
              <w:t>（2）如厂家或其他等原因，对医院紧急订单不能满足配送供应时的相应措施方案。</w:t>
            </w:r>
          </w:p>
        </w:tc>
      </w:tr>
      <w:tr w14:paraId="5551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97F987">
            <w:pPr>
              <w:shd w:val="clear" w:color="auto"/>
              <w:spacing w:before="100" w:beforeAutospacing="1" w:after="100" w:afterAutospacing="1" w:line="70" w:lineRule="atLeast"/>
              <w:jc w:val="center"/>
              <w:rPr>
                <w:rFonts w:hint="eastAsia" w:ascii="宋体" w:hAnsi="宋体" w:eastAsia="宋体" w:cs="宋体"/>
                <w:kern w:val="2"/>
                <w:szCs w:val="21"/>
                <w:lang w:val="en-US" w:eastAsia="zh-CN"/>
              </w:rPr>
            </w:pPr>
            <w:r>
              <w:rPr>
                <w:rFonts w:hint="eastAsia" w:ascii="宋体" w:hAnsi="宋体" w:eastAsia="宋体" w:cs="宋体"/>
                <w:kern w:val="2"/>
                <w:szCs w:val="21"/>
                <w:lang w:val="en-US" w:eastAsia="zh-CN"/>
              </w:rPr>
              <w:t>4.7</w:t>
            </w:r>
          </w:p>
        </w:tc>
        <w:tc>
          <w:tcPr>
            <w:tcW w:w="7639" w:type="dxa"/>
            <w:tcBorders>
              <w:top w:val="single" w:color="auto" w:sz="4" w:space="0"/>
              <w:left w:val="single" w:color="auto" w:sz="4" w:space="0"/>
              <w:bottom w:val="single" w:color="auto" w:sz="4" w:space="0"/>
              <w:right w:val="single" w:color="auto" w:sz="4" w:space="0"/>
            </w:tcBorders>
            <w:vAlign w:val="center"/>
          </w:tcPr>
          <w:p w14:paraId="094AC8E4">
            <w:pPr>
              <w:ind w:firstLine="0" w:firstLineChars="0"/>
              <w:rPr>
                <w:rFonts w:hint="eastAsia" w:ascii="宋体" w:hAnsi="宋体" w:eastAsia="Arial" w:cs="宋体"/>
                <w:sz w:val="22"/>
                <w:szCs w:val="21"/>
              </w:rPr>
            </w:pPr>
            <w:r>
              <w:rPr>
                <w:rFonts w:hint="eastAsia" w:ascii="宋体" w:hAnsi="宋体" w:cs="宋体"/>
                <w:szCs w:val="21"/>
              </w:rPr>
              <w:t>能对近效期、滞销耗材进行退换货服务（承诺书）</w:t>
            </w:r>
          </w:p>
        </w:tc>
      </w:tr>
      <w:tr w14:paraId="3739A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68DD21">
            <w:pPr>
              <w:spacing w:before="100" w:beforeAutospacing="1" w:after="100" w:afterAutospacing="1"/>
              <w:jc w:val="center"/>
              <w:rPr>
                <w:rFonts w:ascii="宋体" w:hAnsi="宋体" w:cs="宋体"/>
                <w:b/>
                <w:kern w:val="2"/>
                <w:szCs w:val="21"/>
              </w:rPr>
            </w:pPr>
            <w:r>
              <w:rPr>
                <w:rFonts w:hint="eastAsia" w:ascii="宋体" w:hAnsi="宋体" w:cs="宋体"/>
                <w:b/>
                <w:kern w:val="2"/>
                <w:szCs w:val="21"/>
              </w:rPr>
              <w:t>5、</w:t>
            </w:r>
          </w:p>
        </w:tc>
        <w:tc>
          <w:tcPr>
            <w:tcW w:w="7639" w:type="dxa"/>
            <w:tcBorders>
              <w:top w:val="single" w:color="auto" w:sz="4" w:space="0"/>
              <w:left w:val="single" w:color="auto" w:sz="4" w:space="0"/>
              <w:bottom w:val="single" w:color="auto" w:sz="4" w:space="0"/>
              <w:right w:val="single" w:color="auto" w:sz="4" w:space="0"/>
            </w:tcBorders>
            <w:vAlign w:val="center"/>
          </w:tcPr>
          <w:p w14:paraId="14DF447C">
            <w:pPr>
              <w:spacing w:before="100" w:beforeAutospacing="1" w:after="100" w:afterAutospacing="1"/>
              <w:rPr>
                <w:rFonts w:ascii="宋体" w:hAnsi="宋体"/>
                <w:b/>
                <w:kern w:val="2"/>
                <w:szCs w:val="21"/>
              </w:rPr>
            </w:pPr>
            <w:r>
              <w:rPr>
                <w:rFonts w:hint="eastAsia" w:ascii="宋体" w:hAnsi="宋体" w:cs="宋体"/>
                <w:b/>
                <w:color w:val="000000"/>
                <w:kern w:val="2"/>
                <w:szCs w:val="21"/>
              </w:rPr>
              <w:t>质保期</w:t>
            </w:r>
          </w:p>
        </w:tc>
      </w:tr>
      <w:tr w14:paraId="7AC49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4BB037">
            <w:pPr>
              <w:spacing w:before="100" w:beforeAutospacing="1" w:after="100" w:afterAutospacing="1"/>
              <w:jc w:val="center"/>
              <w:rPr>
                <w:rFonts w:ascii="宋体" w:hAnsi="宋体" w:cs="宋体"/>
                <w:kern w:val="2"/>
                <w:szCs w:val="21"/>
              </w:rPr>
            </w:pPr>
            <w:r>
              <w:rPr>
                <w:rFonts w:hint="eastAsia" w:ascii="宋体" w:hAnsi="宋体" w:cs="宋体"/>
                <w:kern w:val="2"/>
                <w:szCs w:val="21"/>
              </w:rPr>
              <w:t>5.1</w:t>
            </w:r>
          </w:p>
        </w:tc>
        <w:tc>
          <w:tcPr>
            <w:tcW w:w="7639" w:type="dxa"/>
            <w:tcBorders>
              <w:top w:val="single" w:color="auto" w:sz="4" w:space="0"/>
              <w:left w:val="single" w:color="auto" w:sz="4" w:space="0"/>
              <w:bottom w:val="single" w:color="auto" w:sz="4" w:space="0"/>
              <w:right w:val="single" w:color="auto" w:sz="4" w:space="0"/>
            </w:tcBorders>
            <w:vAlign w:val="center"/>
          </w:tcPr>
          <w:p w14:paraId="729D93A9">
            <w:pPr>
              <w:spacing w:before="100" w:beforeAutospacing="1" w:after="100" w:afterAutospacing="1"/>
              <w:rPr>
                <w:rFonts w:ascii="宋体" w:hAnsi="宋体"/>
                <w:kern w:val="2"/>
                <w:szCs w:val="21"/>
              </w:rPr>
            </w:pPr>
            <w:r>
              <w:rPr>
                <w:rFonts w:hint="eastAsia" w:cs="微软雅黑" w:asciiTheme="minorEastAsia" w:hAnsiTheme="minorEastAsia"/>
                <w:color w:val="000000"/>
                <w:kern w:val="2"/>
                <w:sz w:val="21"/>
                <w:szCs w:val="21"/>
              </w:rPr>
              <w:t>在设备使用期间，全设备免费保修，软件终身免费升级。</w:t>
            </w:r>
          </w:p>
        </w:tc>
      </w:tr>
      <w:tr w14:paraId="39FA36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C11097F">
            <w:pPr>
              <w:spacing w:before="100" w:beforeAutospacing="1" w:after="100" w:afterAutospacing="1"/>
              <w:jc w:val="center"/>
              <w:rPr>
                <w:rFonts w:ascii="宋体" w:hAnsi="宋体" w:cs="宋体"/>
                <w:b/>
                <w:kern w:val="2"/>
                <w:szCs w:val="21"/>
              </w:rPr>
            </w:pPr>
            <w:r>
              <w:rPr>
                <w:rFonts w:hint="eastAsia" w:ascii="宋体" w:hAnsi="宋体" w:cs="宋体"/>
                <w:b/>
                <w:kern w:val="2"/>
                <w:szCs w:val="21"/>
              </w:rPr>
              <w:t>6、</w:t>
            </w:r>
          </w:p>
        </w:tc>
        <w:tc>
          <w:tcPr>
            <w:tcW w:w="7639" w:type="dxa"/>
            <w:tcBorders>
              <w:top w:val="single" w:color="auto" w:sz="4" w:space="0"/>
              <w:left w:val="single" w:color="auto" w:sz="4" w:space="0"/>
              <w:bottom w:val="single" w:color="auto" w:sz="4" w:space="0"/>
              <w:right w:val="single" w:color="auto" w:sz="4" w:space="0"/>
            </w:tcBorders>
            <w:vAlign w:val="center"/>
          </w:tcPr>
          <w:p w14:paraId="2BC128F9">
            <w:pPr>
              <w:spacing w:line="380" w:lineRule="exact"/>
              <w:rPr>
                <w:rFonts w:ascii="宋体" w:hAnsi="宋体"/>
                <w:b/>
                <w:kern w:val="2"/>
                <w:szCs w:val="21"/>
              </w:rPr>
            </w:pPr>
            <w:r>
              <w:rPr>
                <w:rFonts w:hint="eastAsia" w:ascii="宋体" w:hAnsi="宋体"/>
                <w:b/>
                <w:kern w:val="2"/>
                <w:szCs w:val="21"/>
              </w:rPr>
              <w:t>培训（由验收部门视情况而定）</w:t>
            </w:r>
          </w:p>
        </w:tc>
      </w:tr>
      <w:tr w14:paraId="6AF5B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F4EF3AF">
            <w:pPr>
              <w:spacing w:before="100" w:beforeAutospacing="1" w:after="100" w:afterAutospacing="1"/>
              <w:jc w:val="center"/>
              <w:rPr>
                <w:rFonts w:ascii="宋体" w:hAnsi="宋体" w:cs="宋体"/>
                <w:kern w:val="2"/>
                <w:szCs w:val="21"/>
              </w:rPr>
            </w:pPr>
            <w:r>
              <w:rPr>
                <w:rFonts w:hint="eastAsia" w:ascii="宋体" w:hAnsi="宋体" w:cs="宋体"/>
                <w:kern w:val="2"/>
                <w:szCs w:val="21"/>
              </w:rPr>
              <w:t>6.1</w:t>
            </w:r>
          </w:p>
        </w:tc>
        <w:tc>
          <w:tcPr>
            <w:tcW w:w="7639" w:type="dxa"/>
            <w:tcBorders>
              <w:top w:val="single" w:color="auto" w:sz="4" w:space="0"/>
              <w:left w:val="single" w:color="auto" w:sz="4" w:space="0"/>
              <w:bottom w:val="single" w:color="auto" w:sz="4" w:space="0"/>
              <w:right w:val="single" w:color="auto" w:sz="4" w:space="0"/>
            </w:tcBorders>
            <w:vAlign w:val="center"/>
          </w:tcPr>
          <w:p w14:paraId="491BCC78">
            <w:pPr>
              <w:pStyle w:val="9"/>
              <w:snapToGrid w:val="0"/>
              <w:rPr>
                <w:rFonts w:hAnsi="宋体"/>
                <w:bCs/>
                <w:szCs w:val="21"/>
              </w:rPr>
            </w:pPr>
            <w:r>
              <w:rPr>
                <w:rFonts w:hint="eastAsia" w:hAnsi="宋体"/>
                <w:szCs w:val="21"/>
              </w:rPr>
              <w:t>操作应用培训：卖方负责在医院现场提供累计不少于5个工作日的操作和临床应用培训，使操作人员熟练掌握设备的操作规程及临床应用，并提供操作教学视频、操作规程、培训记录。操作教学视频应涵盖设备的所有操作及应用，且通俗易懂。所有培训费用已含入总价中。</w:t>
            </w:r>
          </w:p>
        </w:tc>
      </w:tr>
      <w:tr w14:paraId="2B5EA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7430776">
            <w:pPr>
              <w:spacing w:before="100" w:beforeAutospacing="1" w:after="100" w:afterAutospacing="1"/>
              <w:jc w:val="center"/>
              <w:rPr>
                <w:rFonts w:ascii="宋体" w:hAnsi="宋体" w:cs="宋体"/>
                <w:kern w:val="2"/>
                <w:szCs w:val="21"/>
              </w:rPr>
            </w:pPr>
            <w:r>
              <w:rPr>
                <w:rFonts w:hint="eastAsia" w:ascii="宋体" w:hAnsi="宋体" w:cs="宋体"/>
                <w:kern w:val="2"/>
                <w:szCs w:val="21"/>
              </w:rPr>
              <w:t>6.2</w:t>
            </w:r>
          </w:p>
        </w:tc>
        <w:tc>
          <w:tcPr>
            <w:tcW w:w="7639" w:type="dxa"/>
            <w:tcBorders>
              <w:top w:val="single" w:color="auto" w:sz="4" w:space="0"/>
              <w:left w:val="single" w:color="auto" w:sz="4" w:space="0"/>
              <w:bottom w:val="single" w:color="auto" w:sz="4" w:space="0"/>
              <w:right w:val="single" w:color="auto" w:sz="4" w:space="0"/>
            </w:tcBorders>
            <w:vAlign w:val="center"/>
          </w:tcPr>
          <w:p w14:paraId="618D1034">
            <w:pPr>
              <w:pStyle w:val="9"/>
              <w:snapToGrid w:val="0"/>
              <w:rPr>
                <w:rFonts w:hAnsi="宋体"/>
                <w:bCs/>
                <w:szCs w:val="21"/>
              </w:rPr>
            </w:pPr>
            <w:r>
              <w:rPr>
                <w:rFonts w:hint="eastAsia" w:hAnsi="宋体"/>
                <w:szCs w:val="21"/>
              </w:rPr>
              <w:t>维修保养培训：卖方负责在医院现场提供维修人员的培训，使医院维修工程人员掌握设备参数设置、日常保养、常见故障排除等技能。卖方须提供涵盖上述内容的培训资料。所有培训费用已含入总价中。</w:t>
            </w:r>
          </w:p>
        </w:tc>
      </w:tr>
      <w:tr w14:paraId="5695E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87C246">
            <w:pPr>
              <w:spacing w:before="100" w:beforeAutospacing="1" w:after="100" w:afterAutospacing="1"/>
              <w:jc w:val="center"/>
              <w:rPr>
                <w:rFonts w:ascii="宋体" w:hAnsi="宋体" w:cs="宋体"/>
                <w:kern w:val="2"/>
                <w:szCs w:val="21"/>
              </w:rPr>
            </w:pPr>
            <w:r>
              <w:rPr>
                <w:rFonts w:hint="eastAsia" w:ascii="宋体" w:hAnsi="宋体" w:cs="宋体"/>
                <w:kern w:val="2"/>
                <w:szCs w:val="21"/>
              </w:rPr>
              <w:t>6.3</w:t>
            </w:r>
          </w:p>
        </w:tc>
        <w:tc>
          <w:tcPr>
            <w:tcW w:w="7639" w:type="dxa"/>
            <w:tcBorders>
              <w:top w:val="single" w:color="auto" w:sz="4" w:space="0"/>
              <w:left w:val="single" w:color="auto" w:sz="4" w:space="0"/>
              <w:bottom w:val="single" w:color="auto" w:sz="4" w:space="0"/>
              <w:right w:val="single" w:color="auto" w:sz="4" w:space="0"/>
            </w:tcBorders>
            <w:vAlign w:val="center"/>
          </w:tcPr>
          <w:p w14:paraId="76D9C859">
            <w:pPr>
              <w:pStyle w:val="9"/>
              <w:snapToGrid w:val="0"/>
              <w:rPr>
                <w:rFonts w:hAnsi="宋体"/>
                <w:bCs/>
                <w:szCs w:val="21"/>
              </w:rPr>
            </w:pPr>
            <w:r>
              <w:rPr>
                <w:rFonts w:hint="eastAsia" w:hAnsi="宋体"/>
                <w:szCs w:val="21"/>
              </w:rPr>
              <w:t>培训完成后，卖方须提供详细培训记录，培训记录应有培训内容、参加人员（签字）、培训地点、培训时间以及操作人员考核情况。</w:t>
            </w:r>
          </w:p>
        </w:tc>
      </w:tr>
      <w:tr w14:paraId="5EC98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D0EA22C">
            <w:pPr>
              <w:spacing w:before="100" w:beforeAutospacing="1" w:after="100" w:afterAutospacing="1"/>
              <w:jc w:val="center"/>
              <w:rPr>
                <w:rFonts w:ascii="宋体" w:hAnsi="宋体" w:cs="宋体"/>
                <w:kern w:val="2"/>
                <w:szCs w:val="21"/>
              </w:rPr>
            </w:pPr>
            <w:r>
              <w:rPr>
                <w:rFonts w:hint="eastAsia" w:ascii="宋体" w:hAnsi="宋体" w:cs="宋体"/>
                <w:kern w:val="2"/>
                <w:szCs w:val="21"/>
              </w:rPr>
              <w:t>6.4</w:t>
            </w:r>
          </w:p>
        </w:tc>
        <w:tc>
          <w:tcPr>
            <w:tcW w:w="7639" w:type="dxa"/>
            <w:tcBorders>
              <w:top w:val="single" w:color="auto" w:sz="4" w:space="0"/>
              <w:left w:val="single" w:color="auto" w:sz="4" w:space="0"/>
              <w:bottom w:val="single" w:color="auto" w:sz="4" w:space="0"/>
              <w:right w:val="single" w:color="auto" w:sz="4" w:space="0"/>
            </w:tcBorders>
            <w:vAlign w:val="center"/>
          </w:tcPr>
          <w:p w14:paraId="611C44C2">
            <w:pPr>
              <w:pStyle w:val="9"/>
              <w:snapToGrid w:val="0"/>
              <w:rPr>
                <w:rFonts w:hAnsi="宋体"/>
                <w:bCs/>
                <w:szCs w:val="21"/>
              </w:rPr>
            </w:pPr>
            <w:r>
              <w:rPr>
                <w:rFonts w:hint="eastAsia" w:hAnsi="宋体"/>
                <w:szCs w:val="21"/>
              </w:rPr>
              <w:t>操作应用技能考核：卖方提供试题及考核评估方案，对医院操作人员和维修工程人员进行技能考核。考核完成后，卖方须提供详细考核记录，考核记录应有考核内容、参加人员（签字）、考核地点、考核时间以及考核情况。</w:t>
            </w:r>
          </w:p>
        </w:tc>
      </w:tr>
      <w:tr w14:paraId="3A5F3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B3B4B13">
            <w:pPr>
              <w:spacing w:before="100" w:beforeAutospacing="1" w:after="100" w:afterAutospacing="1"/>
              <w:jc w:val="center"/>
              <w:rPr>
                <w:rFonts w:ascii="宋体" w:hAnsi="宋体" w:cs="宋体"/>
                <w:b/>
                <w:kern w:val="2"/>
                <w:szCs w:val="21"/>
              </w:rPr>
            </w:pPr>
            <w:r>
              <w:rPr>
                <w:rFonts w:hint="eastAsia" w:ascii="宋体" w:hAnsi="宋体" w:cs="宋体"/>
                <w:b/>
                <w:kern w:val="2"/>
                <w:szCs w:val="21"/>
              </w:rPr>
              <w:t>7、</w:t>
            </w:r>
          </w:p>
        </w:tc>
        <w:tc>
          <w:tcPr>
            <w:tcW w:w="7639" w:type="dxa"/>
            <w:tcBorders>
              <w:top w:val="single" w:color="auto" w:sz="4" w:space="0"/>
              <w:left w:val="single" w:color="auto" w:sz="4" w:space="0"/>
              <w:bottom w:val="single" w:color="auto" w:sz="4" w:space="0"/>
              <w:right w:val="single" w:color="auto" w:sz="4" w:space="0"/>
            </w:tcBorders>
            <w:vAlign w:val="center"/>
          </w:tcPr>
          <w:p w14:paraId="1216C9C0">
            <w:pPr>
              <w:pStyle w:val="9"/>
              <w:snapToGrid w:val="0"/>
              <w:rPr>
                <w:rFonts w:hAnsi="宋体"/>
                <w:b/>
                <w:szCs w:val="21"/>
              </w:rPr>
            </w:pPr>
            <w:r>
              <w:rPr>
                <w:rFonts w:hint="eastAsia" w:hAnsi="宋体" w:cs="宋体"/>
                <w:b/>
                <w:color w:val="000000"/>
                <w:kern w:val="0"/>
                <w:szCs w:val="21"/>
              </w:rPr>
              <w:t>交货时间、地点及货物包装</w:t>
            </w:r>
          </w:p>
        </w:tc>
      </w:tr>
      <w:tr w14:paraId="53988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2CDC714">
            <w:pPr>
              <w:spacing w:before="100" w:beforeAutospacing="1" w:after="100" w:afterAutospacing="1"/>
              <w:jc w:val="center"/>
              <w:rPr>
                <w:rFonts w:ascii="宋体" w:hAnsi="宋体" w:cs="宋体"/>
                <w:kern w:val="2"/>
                <w:szCs w:val="21"/>
              </w:rPr>
            </w:pPr>
            <w:r>
              <w:rPr>
                <w:rFonts w:hint="eastAsia" w:ascii="宋体" w:hAnsi="宋体" w:cs="宋体"/>
                <w:kern w:val="2"/>
                <w:szCs w:val="21"/>
              </w:rPr>
              <w:t>7.1</w:t>
            </w:r>
          </w:p>
        </w:tc>
        <w:tc>
          <w:tcPr>
            <w:tcW w:w="7639" w:type="dxa"/>
            <w:tcBorders>
              <w:top w:val="single" w:color="auto" w:sz="4" w:space="0"/>
              <w:left w:val="single" w:color="auto" w:sz="4" w:space="0"/>
              <w:bottom w:val="single" w:color="auto" w:sz="4" w:space="0"/>
              <w:right w:val="single" w:color="auto" w:sz="4" w:space="0"/>
            </w:tcBorders>
            <w:vAlign w:val="center"/>
          </w:tcPr>
          <w:p w14:paraId="25BB8D7C">
            <w:pPr>
              <w:spacing w:line="380" w:lineRule="exact"/>
              <w:rPr>
                <w:rFonts w:ascii="宋体" w:hAnsi="宋体"/>
                <w:kern w:val="2"/>
                <w:szCs w:val="21"/>
              </w:rPr>
            </w:pPr>
            <w:r>
              <w:rPr>
                <w:rFonts w:hint="eastAsia" w:ascii="宋体" w:hAnsi="宋体" w:eastAsia="宋体" w:cs="微软雅黑"/>
                <w:sz w:val="22"/>
                <w:szCs w:val="21"/>
              </w:rPr>
              <w:t>交货时间：合同签订</w:t>
            </w:r>
            <w:r>
              <w:rPr>
                <w:rFonts w:hint="eastAsia" w:ascii="宋体" w:hAnsi="宋体" w:eastAsia="宋体" w:cs="微软雅黑"/>
                <w:sz w:val="22"/>
                <w:szCs w:val="21"/>
                <w:lang w:val="en-US" w:eastAsia="zh-CN"/>
              </w:rPr>
              <w:t>后</w:t>
            </w:r>
            <w:r>
              <w:rPr>
                <w:rFonts w:hint="eastAsia" w:ascii="宋体" w:hAnsi="宋体" w:eastAsia="宋体" w:cs="微软雅黑"/>
                <w:sz w:val="22"/>
                <w:szCs w:val="21"/>
              </w:rPr>
              <w:t>，接到</w:t>
            </w:r>
            <w:r>
              <w:rPr>
                <w:rFonts w:hint="eastAsia" w:ascii="宋体" w:hAnsi="宋体" w:eastAsia="宋体" w:cs="微软雅黑"/>
                <w:sz w:val="22"/>
                <w:szCs w:val="21"/>
                <w:lang w:val="en-US" w:eastAsia="zh-CN"/>
              </w:rPr>
              <w:t>甲方</w:t>
            </w:r>
            <w:r>
              <w:rPr>
                <w:rFonts w:hint="eastAsia" w:ascii="宋体" w:hAnsi="宋体" w:eastAsia="宋体" w:cs="微软雅黑"/>
                <w:sz w:val="22"/>
                <w:szCs w:val="21"/>
              </w:rPr>
              <w:t>通知后</w:t>
            </w:r>
            <w:r>
              <w:rPr>
                <w:rFonts w:hint="eastAsia" w:ascii="宋体" w:hAnsi="宋体" w:eastAsia="宋体" w:cs="Arial"/>
                <w:sz w:val="22"/>
                <w:szCs w:val="21"/>
              </w:rPr>
              <w:t>30</w:t>
            </w:r>
            <w:r>
              <w:rPr>
                <w:rFonts w:hint="eastAsia" w:ascii="宋体" w:hAnsi="宋体" w:eastAsia="宋体" w:cs="微软雅黑"/>
                <w:sz w:val="22"/>
                <w:szCs w:val="21"/>
              </w:rPr>
              <w:t>天内。</w:t>
            </w:r>
          </w:p>
        </w:tc>
      </w:tr>
      <w:tr w14:paraId="009F2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BA665AD">
            <w:pPr>
              <w:spacing w:before="100" w:beforeAutospacing="1" w:after="100" w:afterAutospacing="1"/>
              <w:jc w:val="center"/>
              <w:rPr>
                <w:rFonts w:ascii="宋体" w:hAnsi="宋体" w:cs="宋体"/>
                <w:kern w:val="2"/>
                <w:szCs w:val="21"/>
              </w:rPr>
            </w:pPr>
            <w:r>
              <w:rPr>
                <w:rFonts w:hint="eastAsia" w:ascii="宋体" w:hAnsi="宋体" w:cs="宋体"/>
                <w:kern w:val="2"/>
                <w:szCs w:val="21"/>
              </w:rPr>
              <w:t>7.2</w:t>
            </w:r>
          </w:p>
        </w:tc>
        <w:tc>
          <w:tcPr>
            <w:tcW w:w="7639" w:type="dxa"/>
            <w:tcBorders>
              <w:top w:val="single" w:color="auto" w:sz="4" w:space="0"/>
              <w:left w:val="single" w:color="auto" w:sz="4" w:space="0"/>
              <w:bottom w:val="single" w:color="auto" w:sz="4" w:space="0"/>
              <w:right w:val="single" w:color="auto" w:sz="4" w:space="0"/>
            </w:tcBorders>
            <w:vAlign w:val="center"/>
          </w:tcPr>
          <w:p w14:paraId="12594599">
            <w:pPr>
              <w:spacing w:line="380" w:lineRule="exact"/>
              <w:rPr>
                <w:rFonts w:ascii="宋体" w:hAnsi="宋体"/>
                <w:kern w:val="2"/>
                <w:szCs w:val="21"/>
                <w:highlight w:val="none"/>
              </w:rPr>
            </w:pPr>
            <w:r>
              <w:rPr>
                <w:rFonts w:hint="eastAsia" w:ascii="宋体" w:hAnsi="宋体" w:eastAsia="宋体" w:cs="微软雅黑"/>
                <w:sz w:val="22"/>
                <w:szCs w:val="21"/>
                <w:highlight w:val="none"/>
              </w:rPr>
              <w:t>交货地点：浙江大学医学院附属邵逸夫医院指定地点</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lang w:val="en-US" w:eastAsia="zh-CN"/>
              </w:rPr>
              <w:t>钱塘院区</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rPr>
              <w:t>。</w:t>
            </w:r>
          </w:p>
        </w:tc>
      </w:tr>
      <w:tr w14:paraId="70676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164274A">
            <w:pPr>
              <w:spacing w:before="100" w:beforeAutospacing="1" w:after="100" w:afterAutospacing="1"/>
              <w:jc w:val="center"/>
              <w:rPr>
                <w:rFonts w:ascii="宋体" w:hAnsi="宋体" w:cs="宋体"/>
                <w:kern w:val="2"/>
                <w:szCs w:val="21"/>
              </w:rPr>
            </w:pPr>
            <w:r>
              <w:rPr>
                <w:rFonts w:hint="eastAsia" w:ascii="宋体" w:hAnsi="宋体" w:cs="宋体"/>
                <w:kern w:val="2"/>
                <w:szCs w:val="21"/>
              </w:rPr>
              <w:t>7.3</w:t>
            </w:r>
          </w:p>
        </w:tc>
        <w:tc>
          <w:tcPr>
            <w:tcW w:w="7639" w:type="dxa"/>
            <w:tcBorders>
              <w:top w:val="single" w:color="auto" w:sz="4" w:space="0"/>
              <w:left w:val="single" w:color="auto" w:sz="4" w:space="0"/>
              <w:bottom w:val="single" w:color="auto" w:sz="4" w:space="0"/>
              <w:right w:val="single" w:color="auto" w:sz="4" w:space="0"/>
            </w:tcBorders>
            <w:vAlign w:val="center"/>
          </w:tcPr>
          <w:p w14:paraId="7B22B048">
            <w:pPr>
              <w:spacing w:line="380" w:lineRule="exact"/>
              <w:rPr>
                <w:rFonts w:ascii="宋体" w:hAnsi="宋体"/>
                <w:kern w:val="2"/>
                <w:szCs w:val="21"/>
              </w:rPr>
            </w:pPr>
            <w:r>
              <w:rPr>
                <w:rFonts w:hint="eastAsia" w:ascii="宋体" w:hAnsi="宋体"/>
                <w:kern w:val="2"/>
                <w:szCs w:val="21"/>
              </w:rPr>
              <w:t>货物包装：卖方提供货物包装方式</w:t>
            </w:r>
          </w:p>
        </w:tc>
      </w:tr>
      <w:tr w14:paraId="46B7E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5D22358">
            <w:pPr>
              <w:spacing w:before="100" w:beforeAutospacing="1" w:after="100" w:afterAutospacing="1"/>
              <w:jc w:val="center"/>
              <w:rPr>
                <w:rFonts w:ascii="宋体" w:hAnsi="宋体" w:cs="宋体"/>
                <w:b/>
                <w:kern w:val="2"/>
                <w:szCs w:val="21"/>
              </w:rPr>
            </w:pPr>
            <w:r>
              <w:rPr>
                <w:rFonts w:hint="eastAsia" w:ascii="宋体" w:hAnsi="宋体" w:cs="宋体"/>
                <w:b/>
                <w:kern w:val="2"/>
                <w:szCs w:val="21"/>
              </w:rPr>
              <w:t>8、</w:t>
            </w:r>
          </w:p>
        </w:tc>
        <w:tc>
          <w:tcPr>
            <w:tcW w:w="7639" w:type="dxa"/>
            <w:tcBorders>
              <w:top w:val="single" w:color="auto" w:sz="4" w:space="0"/>
              <w:left w:val="single" w:color="auto" w:sz="4" w:space="0"/>
              <w:bottom w:val="single" w:color="auto" w:sz="4" w:space="0"/>
              <w:right w:val="single" w:color="auto" w:sz="4" w:space="0"/>
            </w:tcBorders>
            <w:vAlign w:val="center"/>
          </w:tcPr>
          <w:p w14:paraId="0F82A9C3">
            <w:pPr>
              <w:spacing w:line="380" w:lineRule="exact"/>
              <w:rPr>
                <w:rFonts w:ascii="宋体" w:hAnsi="宋体"/>
                <w:b/>
                <w:kern w:val="2"/>
                <w:szCs w:val="21"/>
              </w:rPr>
            </w:pPr>
            <w:r>
              <w:rPr>
                <w:rFonts w:hint="eastAsia" w:ascii="宋体" w:hAnsi="宋体"/>
                <w:b/>
                <w:kern w:val="2"/>
                <w:szCs w:val="21"/>
              </w:rPr>
              <w:t>安装调试</w:t>
            </w:r>
          </w:p>
        </w:tc>
      </w:tr>
      <w:tr w14:paraId="470BB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E326D0E">
            <w:pPr>
              <w:spacing w:before="100" w:beforeAutospacing="1" w:after="100" w:afterAutospacing="1"/>
              <w:jc w:val="center"/>
              <w:rPr>
                <w:rFonts w:ascii="宋体" w:hAnsi="宋体" w:cs="宋体"/>
                <w:kern w:val="2"/>
                <w:szCs w:val="21"/>
              </w:rPr>
            </w:pPr>
            <w:r>
              <w:rPr>
                <w:rFonts w:hint="eastAsia" w:ascii="宋体" w:hAnsi="宋体" w:cs="宋体"/>
                <w:kern w:val="2"/>
                <w:szCs w:val="21"/>
              </w:rPr>
              <w:t>8.1</w:t>
            </w:r>
          </w:p>
        </w:tc>
        <w:tc>
          <w:tcPr>
            <w:tcW w:w="7639" w:type="dxa"/>
            <w:tcBorders>
              <w:top w:val="single" w:color="auto" w:sz="4" w:space="0"/>
              <w:left w:val="single" w:color="auto" w:sz="4" w:space="0"/>
              <w:bottom w:val="single" w:color="auto" w:sz="4" w:space="0"/>
              <w:right w:val="single" w:color="auto" w:sz="4" w:space="0"/>
            </w:tcBorders>
            <w:vAlign w:val="center"/>
          </w:tcPr>
          <w:p w14:paraId="298E19BE">
            <w:pPr>
              <w:spacing w:line="380" w:lineRule="exact"/>
              <w:rPr>
                <w:rFonts w:ascii="宋体" w:hAnsi="宋体"/>
                <w:b/>
                <w:kern w:val="2"/>
                <w:szCs w:val="21"/>
                <w:highlight w:val="none"/>
              </w:rPr>
            </w:pPr>
            <w:r>
              <w:rPr>
                <w:rFonts w:hint="eastAsia" w:ascii="宋体" w:hAnsi="宋体" w:eastAsia="宋体" w:cs="微软雅黑"/>
                <w:bCs/>
                <w:sz w:val="22"/>
                <w:szCs w:val="21"/>
                <w:highlight w:val="none"/>
              </w:rPr>
              <w:t>安装地点：</w:t>
            </w:r>
            <w:r>
              <w:rPr>
                <w:rFonts w:hint="eastAsia" w:ascii="宋体" w:hAnsi="宋体" w:eastAsia="宋体" w:cs="微软雅黑"/>
                <w:sz w:val="22"/>
                <w:szCs w:val="21"/>
                <w:highlight w:val="none"/>
              </w:rPr>
              <w:t>浙江大学医学院附属邵逸夫医院指定地点</w:t>
            </w:r>
            <w:r>
              <w:rPr>
                <w:rFonts w:hint="eastAsia" w:ascii="宋体" w:hAnsi="宋体" w:eastAsia="宋体" w:cs="微软雅黑"/>
                <w:sz w:val="22"/>
                <w:szCs w:val="21"/>
                <w:highlight w:val="none"/>
                <w:lang w:eastAsia="zh-CN"/>
              </w:rPr>
              <w:t>（</w:t>
            </w:r>
            <w:r>
              <w:rPr>
                <w:rFonts w:hint="eastAsia" w:ascii="宋体" w:hAnsi="宋体" w:eastAsia="宋体" w:cs="微软雅黑"/>
                <w:sz w:val="22"/>
                <w:szCs w:val="21"/>
                <w:highlight w:val="none"/>
                <w:lang w:val="en-US" w:eastAsia="zh-CN"/>
              </w:rPr>
              <w:t>钱塘院区</w:t>
            </w:r>
            <w:r>
              <w:rPr>
                <w:rFonts w:hint="eastAsia" w:ascii="宋体" w:hAnsi="宋体" w:eastAsia="宋体" w:cs="微软雅黑"/>
                <w:sz w:val="22"/>
                <w:szCs w:val="21"/>
                <w:highlight w:val="none"/>
                <w:lang w:eastAsia="zh-CN"/>
              </w:rPr>
              <w:t>）</w:t>
            </w:r>
          </w:p>
        </w:tc>
      </w:tr>
      <w:tr w14:paraId="53C9A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338F83">
            <w:pPr>
              <w:spacing w:before="100" w:beforeAutospacing="1" w:after="100" w:afterAutospacing="1"/>
              <w:jc w:val="center"/>
              <w:rPr>
                <w:rFonts w:ascii="宋体" w:hAnsi="宋体" w:cs="宋体"/>
                <w:kern w:val="2"/>
                <w:szCs w:val="21"/>
              </w:rPr>
            </w:pPr>
            <w:r>
              <w:rPr>
                <w:rFonts w:hint="eastAsia" w:ascii="宋体" w:hAnsi="宋体" w:cs="宋体"/>
                <w:kern w:val="2"/>
                <w:szCs w:val="21"/>
              </w:rPr>
              <w:t>8.2</w:t>
            </w:r>
          </w:p>
        </w:tc>
        <w:tc>
          <w:tcPr>
            <w:tcW w:w="7639" w:type="dxa"/>
            <w:tcBorders>
              <w:top w:val="single" w:color="auto" w:sz="4" w:space="0"/>
              <w:left w:val="single" w:color="auto" w:sz="4" w:space="0"/>
              <w:bottom w:val="single" w:color="auto" w:sz="4" w:space="0"/>
              <w:right w:val="single" w:color="auto" w:sz="4" w:space="0"/>
            </w:tcBorders>
            <w:vAlign w:val="center"/>
          </w:tcPr>
          <w:p w14:paraId="565E60BA">
            <w:pPr>
              <w:spacing w:line="380" w:lineRule="exact"/>
              <w:rPr>
                <w:rFonts w:ascii="宋体" w:hAnsi="宋体"/>
                <w:b/>
                <w:kern w:val="2"/>
                <w:szCs w:val="21"/>
              </w:rPr>
            </w:pPr>
            <w:r>
              <w:rPr>
                <w:rFonts w:hint="eastAsia" w:hAnsi="宋体"/>
                <w:bCs/>
                <w:kern w:val="2"/>
                <w:szCs w:val="21"/>
              </w:rPr>
              <w:t>卖方须对买方现场进行查勘，在合同签定后10个工作日内书面提供买方认可的运输方案及安装方案</w:t>
            </w:r>
            <w:r>
              <w:rPr>
                <w:rFonts w:hint="eastAsia" w:hAnsi="宋体"/>
                <w:bCs/>
                <w:color w:val="FF0000"/>
                <w:kern w:val="2"/>
                <w:szCs w:val="21"/>
              </w:rPr>
              <w:t>（按需提供）</w:t>
            </w:r>
            <w:r>
              <w:rPr>
                <w:rFonts w:hint="eastAsia" w:hAnsi="宋体"/>
                <w:bCs/>
                <w:kern w:val="2"/>
                <w:szCs w:val="21"/>
              </w:rPr>
              <w:t>，费用含在合同总价中</w:t>
            </w:r>
          </w:p>
        </w:tc>
      </w:tr>
      <w:tr w14:paraId="3AC1D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6FC51F9">
            <w:pPr>
              <w:spacing w:before="100" w:beforeAutospacing="1" w:after="100" w:afterAutospacing="1"/>
              <w:jc w:val="center"/>
              <w:rPr>
                <w:rFonts w:ascii="宋体" w:hAnsi="宋体" w:cs="宋体"/>
                <w:kern w:val="2"/>
                <w:szCs w:val="21"/>
              </w:rPr>
            </w:pPr>
            <w:r>
              <w:rPr>
                <w:rFonts w:hint="eastAsia" w:ascii="宋体" w:hAnsi="宋体" w:cs="宋体"/>
                <w:kern w:val="2"/>
                <w:szCs w:val="21"/>
              </w:rPr>
              <w:t>8.3</w:t>
            </w:r>
          </w:p>
        </w:tc>
        <w:tc>
          <w:tcPr>
            <w:tcW w:w="7639" w:type="dxa"/>
            <w:tcBorders>
              <w:top w:val="single" w:color="auto" w:sz="4" w:space="0"/>
              <w:left w:val="single" w:color="auto" w:sz="4" w:space="0"/>
              <w:bottom w:val="single" w:color="auto" w:sz="4" w:space="0"/>
              <w:right w:val="single" w:color="auto" w:sz="4" w:space="0"/>
            </w:tcBorders>
            <w:vAlign w:val="center"/>
          </w:tcPr>
          <w:p w14:paraId="30E60EFF">
            <w:pPr>
              <w:spacing w:line="380" w:lineRule="exact"/>
              <w:rPr>
                <w:rFonts w:ascii="宋体" w:hAnsi="宋体"/>
                <w:b/>
                <w:kern w:val="2"/>
                <w:szCs w:val="21"/>
              </w:rPr>
            </w:pPr>
            <w:r>
              <w:rPr>
                <w:rFonts w:hint="eastAsia" w:hAnsi="宋体"/>
                <w:kern w:val="2"/>
                <w:szCs w:val="21"/>
              </w:rPr>
              <w:t>安装完成时间：卖方在货物到货后20个工作日内完成安装调试</w:t>
            </w:r>
            <w:r>
              <w:rPr>
                <w:rFonts w:hint="eastAsia" w:hAnsi="宋体"/>
                <w:color w:val="FF0000"/>
                <w:kern w:val="2"/>
                <w:szCs w:val="21"/>
              </w:rPr>
              <w:t>（其他约定除外）</w:t>
            </w:r>
            <w:r>
              <w:rPr>
                <w:rFonts w:hint="eastAsia" w:hAnsi="宋体"/>
                <w:kern w:val="2"/>
                <w:szCs w:val="21"/>
              </w:rPr>
              <w:t>，并正常运行，如果超出上述期限，卖方负责由此给买方造成的所有损失</w:t>
            </w:r>
          </w:p>
        </w:tc>
      </w:tr>
      <w:tr w14:paraId="6BE2E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2C06CE">
            <w:pPr>
              <w:spacing w:before="100" w:beforeAutospacing="1" w:after="100" w:afterAutospacing="1"/>
              <w:jc w:val="center"/>
              <w:rPr>
                <w:rFonts w:ascii="宋体" w:hAnsi="宋体" w:cs="宋体"/>
                <w:kern w:val="2"/>
                <w:szCs w:val="21"/>
              </w:rPr>
            </w:pPr>
            <w:r>
              <w:rPr>
                <w:rFonts w:hint="eastAsia" w:ascii="宋体" w:hAnsi="宋体" w:cs="宋体"/>
                <w:kern w:val="2"/>
                <w:szCs w:val="21"/>
              </w:rPr>
              <w:t>8.4</w:t>
            </w:r>
          </w:p>
        </w:tc>
        <w:tc>
          <w:tcPr>
            <w:tcW w:w="7639" w:type="dxa"/>
            <w:tcBorders>
              <w:top w:val="single" w:color="auto" w:sz="4" w:space="0"/>
              <w:left w:val="single" w:color="auto" w:sz="4" w:space="0"/>
              <w:bottom w:val="single" w:color="auto" w:sz="4" w:space="0"/>
              <w:right w:val="single" w:color="auto" w:sz="4" w:space="0"/>
            </w:tcBorders>
            <w:vAlign w:val="center"/>
          </w:tcPr>
          <w:p w14:paraId="3707D2C8">
            <w:pPr>
              <w:spacing w:line="380" w:lineRule="exact"/>
              <w:rPr>
                <w:rFonts w:ascii="宋体" w:hAnsi="宋体"/>
                <w:b/>
                <w:kern w:val="2"/>
                <w:szCs w:val="21"/>
              </w:rPr>
            </w:pPr>
            <w:r>
              <w:rPr>
                <w:rFonts w:hint="eastAsia" w:hAnsi="宋体"/>
                <w:bCs/>
                <w:kern w:val="2"/>
                <w:szCs w:val="21"/>
              </w:rPr>
              <w:t>安装标准：符合我国国家有关技术规范要求和技术标准</w:t>
            </w:r>
          </w:p>
        </w:tc>
      </w:tr>
      <w:tr w14:paraId="3B3F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59581D6">
            <w:pPr>
              <w:spacing w:before="100" w:beforeAutospacing="1" w:after="100" w:afterAutospacing="1"/>
              <w:jc w:val="center"/>
              <w:rPr>
                <w:rFonts w:ascii="宋体" w:hAnsi="宋体" w:cs="宋体"/>
                <w:kern w:val="2"/>
                <w:szCs w:val="21"/>
              </w:rPr>
            </w:pPr>
            <w:r>
              <w:rPr>
                <w:rFonts w:hint="eastAsia" w:ascii="宋体" w:hAnsi="宋体" w:cs="宋体"/>
                <w:kern w:val="2"/>
                <w:szCs w:val="21"/>
              </w:rPr>
              <w:t>8.5</w:t>
            </w:r>
          </w:p>
        </w:tc>
        <w:tc>
          <w:tcPr>
            <w:tcW w:w="7639" w:type="dxa"/>
            <w:tcBorders>
              <w:top w:val="single" w:color="auto" w:sz="4" w:space="0"/>
              <w:left w:val="single" w:color="auto" w:sz="4" w:space="0"/>
              <w:bottom w:val="single" w:color="auto" w:sz="4" w:space="0"/>
              <w:right w:val="single" w:color="auto" w:sz="4" w:space="0"/>
            </w:tcBorders>
            <w:vAlign w:val="center"/>
          </w:tcPr>
          <w:p w14:paraId="2EB64E0E">
            <w:pPr>
              <w:spacing w:line="380" w:lineRule="exact"/>
              <w:rPr>
                <w:rFonts w:ascii="宋体" w:hAnsi="宋体"/>
                <w:b/>
                <w:kern w:val="2"/>
                <w:szCs w:val="21"/>
              </w:rPr>
            </w:pPr>
            <w:r>
              <w:rPr>
                <w:rFonts w:hint="eastAsia" w:hAnsi="宋体"/>
                <w:bCs/>
                <w:kern w:val="2"/>
                <w:szCs w:val="21"/>
              </w:rPr>
              <w:t>安装过程中发生的装卸、搬运和设备保险等费用全部由卖方负责</w:t>
            </w:r>
          </w:p>
        </w:tc>
      </w:tr>
      <w:tr w14:paraId="2ACA08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31F1A72">
            <w:pPr>
              <w:spacing w:before="100" w:beforeAutospacing="1" w:after="100" w:afterAutospacing="1"/>
              <w:jc w:val="center"/>
              <w:rPr>
                <w:rFonts w:ascii="宋体" w:hAnsi="宋体" w:cs="宋体"/>
                <w:kern w:val="2"/>
                <w:szCs w:val="21"/>
              </w:rPr>
            </w:pPr>
            <w:r>
              <w:rPr>
                <w:rFonts w:hint="eastAsia" w:ascii="宋体" w:hAnsi="宋体" w:cs="宋体"/>
                <w:kern w:val="2"/>
                <w:szCs w:val="21"/>
              </w:rPr>
              <w:t>8.6</w:t>
            </w:r>
          </w:p>
        </w:tc>
        <w:tc>
          <w:tcPr>
            <w:tcW w:w="7639" w:type="dxa"/>
            <w:tcBorders>
              <w:top w:val="single" w:color="auto" w:sz="4" w:space="0"/>
              <w:left w:val="single" w:color="auto" w:sz="4" w:space="0"/>
              <w:bottom w:val="single" w:color="auto" w:sz="4" w:space="0"/>
              <w:right w:val="single" w:color="auto" w:sz="4" w:space="0"/>
            </w:tcBorders>
            <w:vAlign w:val="center"/>
          </w:tcPr>
          <w:p w14:paraId="460522F5">
            <w:pPr>
              <w:spacing w:line="380" w:lineRule="exact"/>
              <w:rPr>
                <w:rFonts w:ascii="宋体" w:hAnsi="宋体"/>
                <w:b/>
                <w:kern w:val="2"/>
                <w:szCs w:val="21"/>
              </w:rPr>
            </w:pPr>
            <w:r>
              <w:rPr>
                <w:rFonts w:hint="eastAsia" w:hAnsi="宋体"/>
                <w:bCs/>
                <w:kern w:val="2"/>
                <w:szCs w:val="21"/>
              </w:rPr>
              <w:t>卖方负责买方的机房设计</w:t>
            </w:r>
            <w:r>
              <w:rPr>
                <w:rFonts w:hint="eastAsia" w:hAnsi="宋体"/>
                <w:bCs/>
                <w:color w:val="FF0000"/>
                <w:kern w:val="2"/>
                <w:szCs w:val="21"/>
              </w:rPr>
              <w:t>（按需提供）</w:t>
            </w:r>
            <w:r>
              <w:rPr>
                <w:rFonts w:hint="eastAsia" w:hAnsi="宋体"/>
                <w:bCs/>
                <w:kern w:val="2"/>
                <w:szCs w:val="21"/>
              </w:rPr>
              <w:t>，费用由卖方负责</w:t>
            </w:r>
          </w:p>
        </w:tc>
      </w:tr>
      <w:tr w14:paraId="5A4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AF9E7F">
            <w:pPr>
              <w:spacing w:before="100" w:beforeAutospacing="1" w:after="100" w:afterAutospacing="1"/>
              <w:jc w:val="center"/>
              <w:rPr>
                <w:rFonts w:ascii="宋体" w:hAnsi="宋体" w:cs="宋体"/>
                <w:b/>
                <w:color w:val="000000"/>
                <w:kern w:val="2"/>
                <w:szCs w:val="21"/>
              </w:rPr>
            </w:pPr>
            <w:r>
              <w:rPr>
                <w:rFonts w:hint="eastAsia" w:ascii="宋体" w:hAnsi="宋体" w:cs="宋体"/>
                <w:b/>
                <w:color w:val="000000"/>
                <w:kern w:val="2"/>
                <w:szCs w:val="21"/>
              </w:rPr>
              <w:t>9、</w:t>
            </w:r>
          </w:p>
        </w:tc>
        <w:tc>
          <w:tcPr>
            <w:tcW w:w="7639" w:type="dxa"/>
            <w:tcBorders>
              <w:top w:val="single" w:color="auto" w:sz="4" w:space="0"/>
              <w:left w:val="single" w:color="auto" w:sz="4" w:space="0"/>
              <w:bottom w:val="single" w:color="auto" w:sz="4" w:space="0"/>
              <w:right w:val="single" w:color="auto" w:sz="4" w:space="0"/>
            </w:tcBorders>
            <w:vAlign w:val="center"/>
          </w:tcPr>
          <w:p w14:paraId="5A37DCB1">
            <w:pPr>
              <w:spacing w:line="380" w:lineRule="exact"/>
              <w:rPr>
                <w:rFonts w:ascii="宋体" w:hAnsi="宋体"/>
                <w:b/>
                <w:kern w:val="2"/>
                <w:szCs w:val="21"/>
              </w:rPr>
            </w:pPr>
            <w:r>
              <w:rPr>
                <w:rFonts w:hint="eastAsia" w:ascii="宋体" w:hAnsi="宋体"/>
                <w:b/>
                <w:kern w:val="2"/>
                <w:szCs w:val="21"/>
              </w:rPr>
              <w:t>验收</w:t>
            </w:r>
          </w:p>
        </w:tc>
      </w:tr>
      <w:tr w14:paraId="46261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F92C2A8">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9.1</w:t>
            </w:r>
          </w:p>
        </w:tc>
        <w:tc>
          <w:tcPr>
            <w:tcW w:w="7639" w:type="dxa"/>
            <w:tcBorders>
              <w:top w:val="single" w:color="auto" w:sz="4" w:space="0"/>
              <w:left w:val="single" w:color="auto" w:sz="4" w:space="0"/>
              <w:bottom w:val="single" w:color="auto" w:sz="4" w:space="0"/>
              <w:right w:val="single" w:color="auto" w:sz="4" w:space="0"/>
            </w:tcBorders>
            <w:vAlign w:val="center"/>
          </w:tcPr>
          <w:p w14:paraId="10A87BC0">
            <w:pPr>
              <w:spacing w:line="380" w:lineRule="exact"/>
              <w:rPr>
                <w:rFonts w:ascii="宋体" w:hAnsi="宋体"/>
                <w:b/>
                <w:kern w:val="2"/>
                <w:szCs w:val="21"/>
              </w:rPr>
            </w:pPr>
            <w:r>
              <w:rPr>
                <w:rFonts w:hint="eastAsia" w:ascii="宋体" w:hAnsi="宋体"/>
                <w:kern w:val="2"/>
                <w:szCs w:val="21"/>
              </w:rPr>
              <w:t>货物生产日期（以产品标签、标识为准）：货物到达买方机房之日前6个月内（国产产品）、8个月内（进口产品）；</w:t>
            </w:r>
            <w:r>
              <w:rPr>
                <w:rFonts w:hint="eastAsia" w:ascii="Times New Roman" w:hAnsi="Times New Roman"/>
                <w:kern w:val="2"/>
                <w:szCs w:val="21"/>
              </w:rPr>
              <w:t>如货物使用期限</w:t>
            </w:r>
            <w:r>
              <w:rPr>
                <w:rFonts w:ascii="Times New Roman" w:hAnsi="Times New Roman"/>
                <w:kern w:val="2"/>
                <w:szCs w:val="21"/>
              </w:rPr>
              <w:t>≥10</w:t>
            </w:r>
            <w:r>
              <w:rPr>
                <w:rFonts w:hint="eastAsia" w:ascii="Times New Roman" w:hAnsi="Times New Roman"/>
                <w:kern w:val="2"/>
                <w:szCs w:val="21"/>
              </w:rPr>
              <w:t>年的，货物生产日期可以为到达买方机房之日前</w:t>
            </w:r>
            <w:r>
              <w:rPr>
                <w:rFonts w:ascii="Times New Roman" w:hAnsi="Times New Roman"/>
                <w:kern w:val="2"/>
                <w:szCs w:val="21"/>
              </w:rPr>
              <w:t>12</w:t>
            </w:r>
            <w:r>
              <w:rPr>
                <w:rFonts w:hint="eastAsia" w:ascii="Times New Roman" w:hAnsi="Times New Roman"/>
                <w:kern w:val="2"/>
                <w:szCs w:val="21"/>
              </w:rPr>
              <w:t>个月内</w:t>
            </w:r>
          </w:p>
        </w:tc>
      </w:tr>
      <w:tr w14:paraId="30E95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4C93E1B">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9.2</w:t>
            </w:r>
          </w:p>
        </w:tc>
        <w:tc>
          <w:tcPr>
            <w:tcW w:w="7639" w:type="dxa"/>
            <w:tcBorders>
              <w:top w:val="single" w:color="auto" w:sz="4" w:space="0"/>
              <w:left w:val="single" w:color="auto" w:sz="4" w:space="0"/>
              <w:bottom w:val="single" w:color="auto" w:sz="4" w:space="0"/>
              <w:right w:val="single" w:color="auto" w:sz="4" w:space="0"/>
            </w:tcBorders>
            <w:vAlign w:val="center"/>
          </w:tcPr>
          <w:p w14:paraId="0D5DB15D">
            <w:pPr>
              <w:spacing w:line="380" w:lineRule="exact"/>
              <w:rPr>
                <w:rFonts w:ascii="宋体" w:hAnsi="宋体"/>
                <w:b/>
                <w:kern w:val="2"/>
                <w:szCs w:val="21"/>
              </w:rPr>
            </w:pPr>
            <w:r>
              <w:rPr>
                <w:rFonts w:hint="eastAsia" w:hAnsi="宋体"/>
                <w:kern w:val="2"/>
                <w:szCs w:val="21"/>
              </w:rPr>
              <w:t>如属计量器具、放射类设备，则卖方提供经买方认可的且具有资质的检测机构出具的计量、放射防护检测合格报告，检测费用包含在合同总价中</w:t>
            </w:r>
          </w:p>
        </w:tc>
      </w:tr>
      <w:tr w14:paraId="66FA0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5E985B7">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9.3</w:t>
            </w:r>
          </w:p>
        </w:tc>
        <w:tc>
          <w:tcPr>
            <w:tcW w:w="7639" w:type="dxa"/>
            <w:tcBorders>
              <w:top w:val="single" w:color="auto" w:sz="4" w:space="0"/>
              <w:left w:val="single" w:color="auto" w:sz="4" w:space="0"/>
              <w:bottom w:val="single" w:color="auto" w:sz="4" w:space="0"/>
              <w:right w:val="single" w:color="auto" w:sz="4" w:space="0"/>
            </w:tcBorders>
            <w:vAlign w:val="center"/>
          </w:tcPr>
          <w:p w14:paraId="56F6FD60">
            <w:pPr>
              <w:spacing w:line="380" w:lineRule="exact"/>
              <w:rPr>
                <w:rFonts w:hAnsi="宋体"/>
                <w:kern w:val="2"/>
                <w:szCs w:val="21"/>
              </w:rPr>
            </w:pPr>
            <w:r>
              <w:rPr>
                <w:rFonts w:hint="eastAsia" w:ascii="宋体" w:hAnsi="宋体"/>
                <w:kern w:val="2"/>
                <w:szCs w:val="21"/>
              </w:rPr>
              <w:t>货物应符合国家相关标准、投标文件的技术和商务要求，并根据合同条款逐项验收。买方对设备验收合格后，双方共同签署验收报告。</w:t>
            </w:r>
          </w:p>
        </w:tc>
      </w:tr>
      <w:tr w14:paraId="46361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A666824">
            <w:pPr>
              <w:spacing w:before="100" w:beforeAutospacing="1" w:after="100" w:afterAutospacing="1"/>
              <w:jc w:val="center"/>
              <w:rPr>
                <w:rFonts w:ascii="宋体" w:hAnsi="宋体" w:cs="宋体"/>
                <w:color w:val="000000"/>
                <w:kern w:val="2"/>
                <w:szCs w:val="21"/>
              </w:rPr>
            </w:pPr>
            <w:r>
              <w:rPr>
                <w:rFonts w:hint="eastAsia" w:ascii="宋体" w:hAnsi="宋体" w:cs="宋体"/>
                <w:color w:val="000000"/>
                <w:kern w:val="2"/>
                <w:szCs w:val="21"/>
              </w:rPr>
              <w:t>9.4</w:t>
            </w:r>
          </w:p>
        </w:tc>
        <w:tc>
          <w:tcPr>
            <w:tcW w:w="7639" w:type="dxa"/>
            <w:tcBorders>
              <w:top w:val="single" w:color="auto" w:sz="4" w:space="0"/>
              <w:left w:val="single" w:color="auto" w:sz="4" w:space="0"/>
              <w:bottom w:val="single" w:color="auto" w:sz="4" w:space="0"/>
              <w:right w:val="single" w:color="auto" w:sz="4" w:space="0"/>
            </w:tcBorders>
            <w:vAlign w:val="center"/>
          </w:tcPr>
          <w:p w14:paraId="062A0154">
            <w:pPr>
              <w:spacing w:line="380" w:lineRule="exact"/>
              <w:rPr>
                <w:rFonts w:ascii="宋体" w:hAnsi="宋体"/>
                <w:b/>
                <w:kern w:val="2"/>
                <w:szCs w:val="21"/>
              </w:rPr>
            </w:pPr>
            <w:r>
              <w:rPr>
                <w:rFonts w:hint="eastAsia" w:hAnsi="宋体"/>
                <w:kern w:val="2"/>
                <w:szCs w:val="21"/>
              </w:rPr>
              <w:t>验收过程中发现货物性能或功能达不到要求，卖方必须更换有关部件，使货物最终达到规定的性能指标和功能要求，但必须在发现问题后15个工作日内完成。货物安装完毕试运行正常30个工作日，正常的1周内双方签订验收报告</w:t>
            </w:r>
          </w:p>
        </w:tc>
      </w:tr>
      <w:tr w14:paraId="46D6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B60702A">
            <w:pPr>
              <w:spacing w:before="100" w:beforeAutospacing="1" w:after="100" w:afterAutospacing="1"/>
              <w:jc w:val="center"/>
              <w:rPr>
                <w:rFonts w:ascii="宋体" w:hAnsi="宋体" w:cs="宋体"/>
                <w:b/>
                <w:kern w:val="2"/>
                <w:szCs w:val="21"/>
              </w:rPr>
            </w:pPr>
            <w:r>
              <w:rPr>
                <w:rFonts w:hint="eastAsia" w:ascii="宋体" w:hAnsi="宋体" w:cs="宋体"/>
                <w:b/>
                <w:kern w:val="2"/>
                <w:szCs w:val="21"/>
              </w:rPr>
              <w:t>10、</w:t>
            </w:r>
          </w:p>
        </w:tc>
        <w:tc>
          <w:tcPr>
            <w:tcW w:w="7639" w:type="dxa"/>
            <w:tcBorders>
              <w:top w:val="single" w:color="auto" w:sz="4" w:space="0"/>
              <w:left w:val="single" w:color="auto" w:sz="4" w:space="0"/>
              <w:bottom w:val="single" w:color="auto" w:sz="4" w:space="0"/>
              <w:right w:val="single" w:color="auto" w:sz="4" w:space="0"/>
            </w:tcBorders>
            <w:vAlign w:val="center"/>
          </w:tcPr>
          <w:p w14:paraId="3845B44B">
            <w:pPr>
              <w:spacing w:line="380" w:lineRule="exact"/>
              <w:rPr>
                <w:rFonts w:ascii="宋体" w:hAnsi="宋体"/>
                <w:b/>
                <w:kern w:val="2"/>
                <w:szCs w:val="21"/>
              </w:rPr>
            </w:pPr>
            <w:r>
              <w:rPr>
                <w:rFonts w:hint="eastAsia" w:ascii="宋体" w:hAnsi="宋体" w:cs="宋体"/>
                <w:b/>
                <w:kern w:val="2"/>
                <w:szCs w:val="21"/>
              </w:rPr>
              <w:t>技术资料及服务</w:t>
            </w:r>
          </w:p>
        </w:tc>
      </w:tr>
      <w:tr w14:paraId="4882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BA5BDF">
            <w:pPr>
              <w:spacing w:before="100" w:beforeAutospacing="1" w:after="100" w:afterAutospacing="1"/>
              <w:jc w:val="center"/>
              <w:rPr>
                <w:rFonts w:ascii="宋体" w:hAnsi="宋体" w:cs="宋体"/>
                <w:kern w:val="2"/>
                <w:szCs w:val="21"/>
              </w:rPr>
            </w:pPr>
            <w:r>
              <w:rPr>
                <w:rFonts w:hint="eastAsia" w:ascii="宋体" w:hAnsi="宋体" w:cs="宋体"/>
                <w:kern w:val="2"/>
                <w:szCs w:val="21"/>
              </w:rPr>
              <w:t>10.1</w:t>
            </w:r>
          </w:p>
        </w:tc>
        <w:tc>
          <w:tcPr>
            <w:tcW w:w="7639" w:type="dxa"/>
            <w:tcBorders>
              <w:top w:val="single" w:color="auto" w:sz="4" w:space="0"/>
              <w:left w:val="single" w:color="auto" w:sz="4" w:space="0"/>
              <w:bottom w:val="single" w:color="auto" w:sz="4" w:space="0"/>
              <w:right w:val="single" w:color="auto" w:sz="4" w:space="0"/>
            </w:tcBorders>
            <w:vAlign w:val="center"/>
          </w:tcPr>
          <w:p w14:paraId="46755950">
            <w:pPr>
              <w:spacing w:line="380" w:lineRule="exact"/>
              <w:rPr>
                <w:rFonts w:ascii="宋体" w:hAnsi="宋体" w:cs="宋体"/>
                <w:kern w:val="2"/>
                <w:szCs w:val="21"/>
              </w:rPr>
            </w:pPr>
            <w:r>
              <w:rPr>
                <w:rFonts w:hint="eastAsia" w:hAnsi="宋体"/>
                <w:kern w:val="2"/>
                <w:szCs w:val="21"/>
              </w:rPr>
              <w:t>卖方提供所有软件的备份光盘或其他存储介质、license及所有口令信息，同时提供这些软件安装、调试及相关维护所需要的所有硬件和软件工具以及上述光盘或其他存储介质、软件、调试等说明书。不能提供上述内容的，则现场提供所有软件终生免费安装（含硬件更换后软件重新安装调试）、调试、维护服务。</w:t>
            </w:r>
          </w:p>
        </w:tc>
      </w:tr>
      <w:tr w14:paraId="58001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4CD364">
            <w:pPr>
              <w:spacing w:before="100" w:beforeAutospacing="1" w:after="100" w:afterAutospacing="1"/>
              <w:jc w:val="center"/>
              <w:rPr>
                <w:rFonts w:ascii="宋体" w:hAnsi="宋体" w:cs="宋体"/>
                <w:kern w:val="2"/>
                <w:szCs w:val="21"/>
              </w:rPr>
            </w:pPr>
            <w:r>
              <w:rPr>
                <w:rFonts w:hint="eastAsia" w:ascii="宋体" w:hAnsi="宋体" w:cs="宋体"/>
                <w:kern w:val="2"/>
                <w:szCs w:val="21"/>
              </w:rPr>
              <w:t>10.2</w:t>
            </w:r>
          </w:p>
        </w:tc>
        <w:tc>
          <w:tcPr>
            <w:tcW w:w="7639" w:type="dxa"/>
            <w:tcBorders>
              <w:top w:val="single" w:color="auto" w:sz="4" w:space="0"/>
              <w:left w:val="single" w:color="auto" w:sz="4" w:space="0"/>
              <w:bottom w:val="single" w:color="auto" w:sz="4" w:space="0"/>
              <w:right w:val="single" w:color="auto" w:sz="4" w:space="0"/>
            </w:tcBorders>
            <w:vAlign w:val="center"/>
          </w:tcPr>
          <w:p w14:paraId="3CA0C9D7">
            <w:pPr>
              <w:spacing w:line="380" w:lineRule="exact"/>
              <w:rPr>
                <w:rFonts w:ascii="宋体" w:hAnsi="宋体"/>
                <w:kern w:val="2"/>
                <w:szCs w:val="21"/>
              </w:rPr>
            </w:pPr>
            <w:r>
              <w:rPr>
                <w:rFonts w:hint="eastAsia" w:ascii="宋体" w:hAnsi="宋体"/>
                <w:kern w:val="2"/>
                <w:szCs w:val="21"/>
              </w:rPr>
              <w:t>每台设备都应提供完整的中文技术资料，包括操作手册2套、维修手册1套、软件手册1套和附件使用手册1套等，同时应提供原厂的出厂配置清单、设备出厂检验报告和质量合格证书等及电子版的操作规程，如系进口产品，还应提供报关证明</w:t>
            </w:r>
          </w:p>
        </w:tc>
      </w:tr>
      <w:tr w14:paraId="66DBF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34C0E83B">
            <w:pPr>
              <w:spacing w:before="100" w:beforeAutospacing="1" w:after="100" w:afterAutospacing="1"/>
              <w:jc w:val="center"/>
              <w:rPr>
                <w:rFonts w:ascii="宋体" w:hAnsi="宋体" w:cs="宋体"/>
                <w:b/>
                <w:kern w:val="2"/>
                <w:szCs w:val="21"/>
              </w:rPr>
            </w:pPr>
            <w:r>
              <w:rPr>
                <w:rFonts w:hint="eastAsia" w:ascii="宋体" w:hAnsi="宋体" w:cs="宋体"/>
                <w:b/>
                <w:kern w:val="2"/>
                <w:szCs w:val="21"/>
              </w:rPr>
              <w:t>11、</w:t>
            </w:r>
          </w:p>
        </w:tc>
        <w:tc>
          <w:tcPr>
            <w:tcW w:w="7639" w:type="dxa"/>
            <w:tcBorders>
              <w:top w:val="single" w:color="auto" w:sz="4" w:space="0"/>
              <w:left w:val="single" w:color="auto" w:sz="4" w:space="0"/>
              <w:bottom w:val="single" w:color="auto" w:sz="4" w:space="0"/>
              <w:right w:val="single" w:color="auto" w:sz="4" w:space="0"/>
            </w:tcBorders>
            <w:vAlign w:val="center"/>
          </w:tcPr>
          <w:p w14:paraId="38602D25">
            <w:pPr>
              <w:spacing w:line="380" w:lineRule="exact"/>
              <w:rPr>
                <w:rFonts w:ascii="宋体" w:hAnsi="宋体"/>
                <w:b/>
                <w:kern w:val="2"/>
                <w:szCs w:val="21"/>
              </w:rPr>
            </w:pPr>
            <w:r>
              <w:rPr>
                <w:rFonts w:hint="eastAsia" w:ascii="宋体" w:hAnsi="宋体"/>
                <w:b/>
                <w:kern w:val="2"/>
                <w:szCs w:val="21"/>
              </w:rPr>
              <w:t>知识产权</w:t>
            </w:r>
          </w:p>
        </w:tc>
      </w:tr>
      <w:tr w14:paraId="0D24E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011040E">
            <w:pPr>
              <w:spacing w:before="100" w:beforeAutospacing="1" w:after="100" w:afterAutospacing="1"/>
              <w:jc w:val="center"/>
              <w:rPr>
                <w:rFonts w:ascii="宋体" w:hAnsi="宋体" w:cs="宋体"/>
                <w:kern w:val="2"/>
                <w:szCs w:val="21"/>
              </w:rPr>
            </w:pPr>
            <w:r>
              <w:rPr>
                <w:rFonts w:hint="eastAsia" w:ascii="宋体" w:hAnsi="宋体" w:cs="宋体"/>
                <w:kern w:val="2"/>
                <w:szCs w:val="21"/>
              </w:rPr>
              <w:t>11.1</w:t>
            </w:r>
          </w:p>
        </w:tc>
        <w:tc>
          <w:tcPr>
            <w:tcW w:w="7639" w:type="dxa"/>
            <w:tcBorders>
              <w:top w:val="single" w:color="auto" w:sz="4" w:space="0"/>
              <w:left w:val="single" w:color="auto" w:sz="4" w:space="0"/>
              <w:bottom w:val="single" w:color="auto" w:sz="4" w:space="0"/>
              <w:right w:val="single" w:color="auto" w:sz="4" w:space="0"/>
            </w:tcBorders>
            <w:vAlign w:val="center"/>
          </w:tcPr>
          <w:p w14:paraId="5411855D">
            <w:pPr>
              <w:spacing w:line="380" w:lineRule="exact"/>
              <w:rPr>
                <w:rFonts w:ascii="宋体" w:hAnsi="宋体"/>
                <w:kern w:val="2"/>
                <w:szCs w:val="21"/>
              </w:rPr>
            </w:pPr>
            <w:r>
              <w:rPr>
                <w:rFonts w:hint="eastAsia" w:hAnsi="宋体"/>
                <w:bCs/>
                <w:kern w:val="2"/>
                <w:szCs w:val="21"/>
              </w:rPr>
              <w:t>卖方所提供的产品应具有知识产权的合法产品，且卖方保证所提供的设备或其任何一部分均不会侵犯任何第三方的知识产权。设备所含的软件买方具有永久使用权。</w:t>
            </w:r>
          </w:p>
        </w:tc>
      </w:tr>
      <w:tr w14:paraId="7158E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C394C11">
            <w:pPr>
              <w:spacing w:before="100" w:beforeAutospacing="1" w:after="100" w:afterAutospacing="1"/>
              <w:jc w:val="center"/>
              <w:rPr>
                <w:rFonts w:ascii="宋体" w:hAnsi="宋体" w:cs="宋体"/>
                <w:b/>
                <w:kern w:val="2"/>
                <w:szCs w:val="21"/>
              </w:rPr>
            </w:pPr>
            <w:r>
              <w:rPr>
                <w:rFonts w:hint="eastAsia" w:ascii="宋体" w:hAnsi="宋体" w:cs="宋体"/>
                <w:b/>
                <w:kern w:val="2"/>
                <w:szCs w:val="21"/>
              </w:rPr>
              <w:t>12、</w:t>
            </w:r>
          </w:p>
        </w:tc>
        <w:tc>
          <w:tcPr>
            <w:tcW w:w="7639" w:type="dxa"/>
            <w:tcBorders>
              <w:top w:val="single" w:color="auto" w:sz="4" w:space="0"/>
              <w:left w:val="single" w:color="auto" w:sz="4" w:space="0"/>
              <w:bottom w:val="single" w:color="auto" w:sz="4" w:space="0"/>
              <w:right w:val="single" w:color="auto" w:sz="4" w:space="0"/>
            </w:tcBorders>
            <w:vAlign w:val="center"/>
          </w:tcPr>
          <w:p w14:paraId="457F2E2E">
            <w:pPr>
              <w:spacing w:line="380" w:lineRule="exact"/>
              <w:rPr>
                <w:rFonts w:hAnsi="宋体"/>
                <w:b/>
                <w:bCs/>
                <w:kern w:val="2"/>
                <w:szCs w:val="21"/>
              </w:rPr>
            </w:pPr>
            <w:r>
              <w:rPr>
                <w:rFonts w:hint="eastAsia" w:hAnsi="宋体"/>
                <w:b/>
                <w:bCs/>
                <w:kern w:val="2"/>
                <w:szCs w:val="21"/>
              </w:rPr>
              <w:t>产权担保</w:t>
            </w:r>
          </w:p>
        </w:tc>
      </w:tr>
      <w:tr w14:paraId="3713B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F4E1173">
            <w:pPr>
              <w:spacing w:before="100" w:beforeAutospacing="1" w:after="100" w:afterAutospacing="1"/>
              <w:jc w:val="center"/>
              <w:rPr>
                <w:rFonts w:ascii="宋体" w:hAnsi="宋体" w:cs="宋体"/>
                <w:kern w:val="2"/>
                <w:szCs w:val="21"/>
              </w:rPr>
            </w:pPr>
            <w:r>
              <w:rPr>
                <w:rFonts w:hint="eastAsia" w:ascii="宋体" w:hAnsi="宋体" w:cs="宋体"/>
                <w:kern w:val="2"/>
                <w:szCs w:val="21"/>
              </w:rPr>
              <w:t>12.1</w:t>
            </w:r>
          </w:p>
        </w:tc>
        <w:tc>
          <w:tcPr>
            <w:tcW w:w="7639" w:type="dxa"/>
            <w:tcBorders>
              <w:top w:val="single" w:color="auto" w:sz="4" w:space="0"/>
              <w:left w:val="single" w:color="auto" w:sz="4" w:space="0"/>
              <w:bottom w:val="single" w:color="auto" w:sz="4" w:space="0"/>
              <w:right w:val="single" w:color="auto" w:sz="4" w:space="0"/>
            </w:tcBorders>
            <w:vAlign w:val="center"/>
          </w:tcPr>
          <w:p w14:paraId="1896C99D">
            <w:pPr>
              <w:spacing w:line="380" w:lineRule="exact"/>
              <w:rPr>
                <w:rFonts w:hAnsi="宋体"/>
                <w:bCs/>
                <w:kern w:val="2"/>
                <w:szCs w:val="21"/>
              </w:rPr>
            </w:pPr>
            <w:r>
              <w:rPr>
                <w:rFonts w:hint="eastAsia" w:hAnsi="宋体"/>
                <w:bCs/>
                <w:kern w:val="2"/>
                <w:szCs w:val="21"/>
              </w:rPr>
              <w:t>卖方保证所交付的所有设备的所有权完全属于卖方且无任何抵押、查封等产权瑕疵。</w:t>
            </w:r>
          </w:p>
        </w:tc>
      </w:tr>
      <w:tr w14:paraId="1F36F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0A240FF">
            <w:pPr>
              <w:spacing w:before="100" w:beforeAutospacing="1" w:after="100" w:afterAutospacing="1"/>
              <w:jc w:val="center"/>
              <w:rPr>
                <w:rFonts w:ascii="宋体" w:hAnsi="宋体" w:cs="宋体"/>
                <w:b/>
                <w:kern w:val="2"/>
                <w:szCs w:val="21"/>
              </w:rPr>
            </w:pPr>
            <w:r>
              <w:rPr>
                <w:rFonts w:hint="eastAsia" w:ascii="宋体" w:hAnsi="宋体" w:cs="宋体"/>
                <w:b/>
                <w:kern w:val="2"/>
                <w:szCs w:val="21"/>
              </w:rPr>
              <w:t>13、</w:t>
            </w:r>
          </w:p>
        </w:tc>
        <w:tc>
          <w:tcPr>
            <w:tcW w:w="7639" w:type="dxa"/>
            <w:tcBorders>
              <w:top w:val="single" w:color="auto" w:sz="4" w:space="0"/>
              <w:left w:val="single" w:color="auto" w:sz="4" w:space="0"/>
              <w:bottom w:val="single" w:color="auto" w:sz="4" w:space="0"/>
              <w:right w:val="single" w:color="auto" w:sz="4" w:space="0"/>
            </w:tcBorders>
            <w:vAlign w:val="center"/>
          </w:tcPr>
          <w:p w14:paraId="3EF9653C">
            <w:pPr>
              <w:spacing w:line="380" w:lineRule="exact"/>
              <w:rPr>
                <w:rFonts w:hAnsi="宋体"/>
                <w:b/>
                <w:bCs/>
                <w:kern w:val="2"/>
                <w:szCs w:val="21"/>
              </w:rPr>
            </w:pPr>
            <w:r>
              <w:rPr>
                <w:rFonts w:hint="eastAsia" w:hAnsi="宋体"/>
                <w:b/>
                <w:bCs/>
                <w:kern w:val="2"/>
                <w:szCs w:val="21"/>
              </w:rPr>
              <w:t>违约责任</w:t>
            </w:r>
          </w:p>
        </w:tc>
      </w:tr>
      <w:tr w14:paraId="06AE0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42EE9444">
            <w:pPr>
              <w:spacing w:before="100" w:beforeAutospacing="1" w:after="100" w:afterAutospacing="1"/>
              <w:jc w:val="center"/>
              <w:rPr>
                <w:rFonts w:ascii="宋体" w:hAnsi="宋体" w:cs="宋体"/>
                <w:kern w:val="2"/>
                <w:szCs w:val="21"/>
              </w:rPr>
            </w:pPr>
            <w:r>
              <w:rPr>
                <w:rFonts w:hint="eastAsia" w:ascii="宋体" w:hAnsi="宋体" w:cs="宋体"/>
                <w:kern w:val="2"/>
                <w:szCs w:val="21"/>
              </w:rPr>
              <w:t>13.1</w:t>
            </w:r>
          </w:p>
        </w:tc>
        <w:tc>
          <w:tcPr>
            <w:tcW w:w="7639" w:type="dxa"/>
            <w:tcBorders>
              <w:top w:val="single" w:color="auto" w:sz="4" w:space="0"/>
              <w:left w:val="single" w:color="auto" w:sz="4" w:space="0"/>
              <w:bottom w:val="single" w:color="auto" w:sz="4" w:space="0"/>
              <w:right w:val="single" w:color="auto" w:sz="4" w:space="0"/>
            </w:tcBorders>
            <w:vAlign w:val="center"/>
          </w:tcPr>
          <w:p w14:paraId="31E5FB07">
            <w:pPr>
              <w:spacing w:line="380" w:lineRule="exact"/>
              <w:rPr>
                <w:rFonts w:hAnsi="宋体"/>
                <w:bCs/>
                <w:kern w:val="2"/>
                <w:szCs w:val="21"/>
              </w:rPr>
            </w:pPr>
            <w:r>
              <w:rPr>
                <w:rFonts w:hint="eastAsia" w:ascii="宋体" w:hAnsi="宋体"/>
                <w:kern w:val="2"/>
                <w:szCs w:val="21"/>
              </w:rPr>
              <w:t>货物生产日期不满足合同要求的，则构成违约，卖方须向买方支付违约款。违约款金额=违约货物分项价格×货物生产日期违约超出时长/货物使用期限（①货物生产日期违约超出时长不足1个月的，按月计；②货物使用期限10年及以上的，按10年计）</w:t>
            </w:r>
          </w:p>
        </w:tc>
      </w:tr>
      <w:tr w14:paraId="28521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EEC2A4F">
            <w:pPr>
              <w:spacing w:before="100" w:beforeAutospacing="1" w:after="100" w:afterAutospacing="1"/>
              <w:jc w:val="center"/>
              <w:rPr>
                <w:rFonts w:ascii="宋体" w:hAnsi="宋体" w:cs="宋体"/>
                <w:kern w:val="2"/>
                <w:szCs w:val="21"/>
              </w:rPr>
            </w:pPr>
            <w:r>
              <w:rPr>
                <w:rFonts w:hint="eastAsia" w:ascii="宋体" w:hAnsi="宋体" w:cs="宋体"/>
                <w:kern w:val="2"/>
                <w:szCs w:val="21"/>
              </w:rPr>
              <w:t>13.2</w:t>
            </w:r>
          </w:p>
        </w:tc>
        <w:tc>
          <w:tcPr>
            <w:tcW w:w="7639" w:type="dxa"/>
            <w:tcBorders>
              <w:top w:val="single" w:color="auto" w:sz="4" w:space="0"/>
              <w:left w:val="single" w:color="auto" w:sz="4" w:space="0"/>
              <w:bottom w:val="single" w:color="auto" w:sz="4" w:space="0"/>
              <w:right w:val="single" w:color="auto" w:sz="4" w:space="0"/>
            </w:tcBorders>
            <w:vAlign w:val="center"/>
          </w:tcPr>
          <w:p w14:paraId="2A996B3B">
            <w:pPr>
              <w:pStyle w:val="9"/>
              <w:snapToGrid w:val="0"/>
              <w:rPr>
                <w:rFonts w:hAnsi="宋体"/>
                <w:bCs/>
                <w:szCs w:val="21"/>
              </w:rPr>
            </w:pPr>
            <w:r>
              <w:rPr>
                <w:rFonts w:hint="eastAsia" w:hAnsi="宋体"/>
                <w:szCs w:val="21"/>
              </w:rPr>
              <w:t>货物使用期限不满足投标响应的，则构成违约，合同自动解除。</w:t>
            </w:r>
          </w:p>
        </w:tc>
      </w:tr>
      <w:tr w14:paraId="04A0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017F0D7">
            <w:pPr>
              <w:spacing w:before="100" w:beforeAutospacing="1" w:after="100" w:afterAutospacing="1"/>
              <w:jc w:val="center"/>
              <w:rPr>
                <w:rFonts w:ascii="宋体" w:hAnsi="宋体" w:cs="宋体"/>
                <w:kern w:val="2"/>
                <w:szCs w:val="21"/>
              </w:rPr>
            </w:pPr>
            <w:r>
              <w:rPr>
                <w:rFonts w:hint="eastAsia" w:ascii="宋体" w:hAnsi="宋体" w:cs="宋体"/>
                <w:kern w:val="2"/>
                <w:szCs w:val="21"/>
              </w:rPr>
              <w:t>13.3</w:t>
            </w:r>
          </w:p>
        </w:tc>
        <w:tc>
          <w:tcPr>
            <w:tcW w:w="7639" w:type="dxa"/>
            <w:tcBorders>
              <w:top w:val="single" w:color="auto" w:sz="4" w:space="0"/>
              <w:left w:val="single" w:color="auto" w:sz="4" w:space="0"/>
              <w:bottom w:val="single" w:color="auto" w:sz="4" w:space="0"/>
              <w:right w:val="single" w:color="auto" w:sz="4" w:space="0"/>
            </w:tcBorders>
            <w:vAlign w:val="center"/>
          </w:tcPr>
          <w:p w14:paraId="2EEF09C9">
            <w:pPr>
              <w:spacing w:line="380" w:lineRule="exact"/>
              <w:rPr>
                <w:rFonts w:ascii="宋体" w:hAnsi="宋体"/>
                <w:kern w:val="2"/>
                <w:szCs w:val="21"/>
              </w:rPr>
            </w:pPr>
            <w:r>
              <w:rPr>
                <w:rFonts w:hint="eastAsia" w:ascii="宋体" w:hAnsi="宋体"/>
                <w:kern w:val="2"/>
                <w:szCs w:val="21"/>
              </w:rPr>
              <w:t>在货物安装后30个工作日内，由于卖方（或其关联公司、委托公司等）的原因导致设备安装调试未达到合同规定的性能指标和功能要求的，每超出1天，卖方须向买方支付合同总金额的3‰作为违约款。当累计违约款金额达到合同总价的6%时，买方有权终止全部合同，卖方必须退还全部货款，且卖方的货物免费供买方使用6个月作为买方损失的补偿。</w:t>
            </w:r>
          </w:p>
        </w:tc>
      </w:tr>
      <w:tr w14:paraId="4D823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21F52120">
            <w:pPr>
              <w:spacing w:before="100" w:beforeAutospacing="1" w:after="100" w:afterAutospacing="1"/>
              <w:jc w:val="center"/>
              <w:rPr>
                <w:rFonts w:ascii="宋体" w:hAnsi="宋体" w:cs="宋体"/>
                <w:kern w:val="2"/>
                <w:szCs w:val="21"/>
              </w:rPr>
            </w:pPr>
            <w:r>
              <w:rPr>
                <w:rFonts w:hint="eastAsia" w:ascii="宋体" w:hAnsi="宋体" w:cs="宋体"/>
                <w:kern w:val="2"/>
                <w:szCs w:val="21"/>
              </w:rPr>
              <w:t>13.4</w:t>
            </w:r>
          </w:p>
        </w:tc>
        <w:tc>
          <w:tcPr>
            <w:tcW w:w="7639" w:type="dxa"/>
            <w:tcBorders>
              <w:top w:val="single" w:color="auto" w:sz="4" w:space="0"/>
              <w:left w:val="single" w:color="auto" w:sz="4" w:space="0"/>
              <w:bottom w:val="single" w:color="auto" w:sz="4" w:space="0"/>
              <w:right w:val="single" w:color="auto" w:sz="4" w:space="0"/>
            </w:tcBorders>
            <w:vAlign w:val="center"/>
          </w:tcPr>
          <w:p w14:paraId="19EA745D">
            <w:pPr>
              <w:spacing w:line="380" w:lineRule="exact"/>
              <w:rPr>
                <w:rFonts w:ascii="宋体" w:hAnsi="宋体"/>
                <w:kern w:val="2"/>
                <w:szCs w:val="21"/>
              </w:rPr>
            </w:pPr>
            <w:r>
              <w:rPr>
                <w:rFonts w:hint="eastAsia" w:ascii="宋体" w:hAnsi="宋体"/>
                <w:kern w:val="2"/>
                <w:szCs w:val="21"/>
              </w:rPr>
              <w:t>发生违约后，上述违约款应在验收前向买方支付或在合同总价中扣除（发票仍按合同总价开具）。解除合同的，卖方必须退还全部货款。</w:t>
            </w:r>
          </w:p>
        </w:tc>
      </w:tr>
      <w:tr w14:paraId="343D9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9E8E429">
            <w:pPr>
              <w:spacing w:before="100" w:beforeAutospacing="1" w:after="100" w:afterAutospacing="1"/>
              <w:jc w:val="center"/>
              <w:rPr>
                <w:rFonts w:ascii="宋体" w:hAnsi="宋体" w:cs="宋体"/>
                <w:kern w:val="2"/>
                <w:szCs w:val="21"/>
              </w:rPr>
            </w:pPr>
            <w:r>
              <w:rPr>
                <w:rFonts w:hint="eastAsia" w:ascii="宋体" w:hAnsi="宋体" w:cs="宋体"/>
                <w:kern w:val="2"/>
                <w:szCs w:val="21"/>
              </w:rPr>
              <w:t>13.5</w:t>
            </w:r>
          </w:p>
        </w:tc>
        <w:tc>
          <w:tcPr>
            <w:tcW w:w="7639" w:type="dxa"/>
            <w:tcBorders>
              <w:top w:val="single" w:color="auto" w:sz="4" w:space="0"/>
              <w:left w:val="single" w:color="auto" w:sz="4" w:space="0"/>
              <w:bottom w:val="single" w:color="auto" w:sz="4" w:space="0"/>
              <w:right w:val="single" w:color="auto" w:sz="4" w:space="0"/>
            </w:tcBorders>
            <w:vAlign w:val="center"/>
          </w:tcPr>
          <w:p w14:paraId="7F4BE4A4">
            <w:pPr>
              <w:spacing w:line="380" w:lineRule="exact"/>
              <w:rPr>
                <w:rFonts w:hAnsi="宋体"/>
                <w:bCs/>
                <w:kern w:val="2"/>
                <w:szCs w:val="21"/>
              </w:rPr>
            </w:pPr>
            <w:r>
              <w:rPr>
                <w:rFonts w:hint="eastAsia" w:ascii="宋体" w:hAnsi="宋体"/>
                <w:kern w:val="2"/>
                <w:szCs w:val="21"/>
              </w:rPr>
              <w:t>其他违约责任参见合同要求</w:t>
            </w:r>
          </w:p>
        </w:tc>
      </w:tr>
      <w:tr w14:paraId="6F3EA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1CF34A9F">
            <w:pPr>
              <w:spacing w:before="100" w:beforeAutospacing="1" w:after="100" w:afterAutospacing="1"/>
              <w:jc w:val="center"/>
              <w:rPr>
                <w:rFonts w:hint="eastAsia" w:ascii="宋体" w:hAnsi="宋体" w:eastAsia="宋体" w:cs="宋体"/>
                <w:kern w:val="2"/>
                <w:szCs w:val="21"/>
                <w:lang w:eastAsia="zh-CN"/>
              </w:rPr>
            </w:pPr>
            <w:r>
              <w:rPr>
                <w:rFonts w:hint="eastAsia" w:ascii="宋体" w:hAnsi="宋体" w:cs="宋体"/>
                <w:b/>
                <w:kern w:val="2"/>
                <w:szCs w:val="21"/>
              </w:rPr>
              <w:t>14</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0DEDB47">
            <w:pPr>
              <w:widowControl/>
              <w:rPr>
                <w:rFonts w:ascii="宋体" w:hAnsi="宋体" w:eastAsia="宋体" w:cs="宋体"/>
                <w:sz w:val="22"/>
                <w:szCs w:val="21"/>
              </w:rPr>
            </w:pPr>
            <w:r>
              <w:rPr>
                <w:rFonts w:hint="eastAsia" w:ascii="宋体" w:hAnsi="宋体" w:eastAsia="宋体" w:cs="微软雅黑"/>
                <w:sz w:val="22"/>
                <w:szCs w:val="21"/>
              </w:rPr>
              <w:t>签订合同时，供应商应向采购人提交预付款保函。采购人在收到预付款保函、合同生效且项目具备实施条件后支付合同金额的</w:t>
            </w:r>
            <w:r>
              <w:rPr>
                <w:rFonts w:hint="eastAsia" w:ascii="宋体" w:hAnsi="宋体" w:eastAsia="宋体" w:cs="宋体"/>
                <w:sz w:val="22"/>
                <w:szCs w:val="21"/>
              </w:rPr>
              <w:t>40%</w:t>
            </w:r>
            <w:r>
              <w:rPr>
                <w:rFonts w:hint="eastAsia" w:ascii="宋体" w:hAnsi="宋体" w:eastAsia="宋体" w:cs="微软雅黑"/>
                <w:sz w:val="22"/>
                <w:szCs w:val="21"/>
              </w:rPr>
              <w:t>作为预付款；货物安装验收合格后付清余款。（适用中小企业投标）</w:t>
            </w:r>
          </w:p>
          <w:p w14:paraId="59054FC5">
            <w:pPr>
              <w:widowControl/>
              <w:spacing w:line="380" w:lineRule="exact"/>
              <w:rPr>
                <w:rFonts w:hint="eastAsia" w:ascii="宋体" w:hAnsi="宋体" w:eastAsia="宋体" w:cs="微软雅黑"/>
                <w:sz w:val="22"/>
                <w:szCs w:val="21"/>
              </w:rPr>
            </w:pPr>
            <w:r>
              <w:rPr>
                <w:rFonts w:hint="eastAsia" w:ascii="宋体" w:hAnsi="宋体" w:eastAsia="宋体" w:cs="微软雅黑"/>
                <w:sz w:val="22"/>
                <w:szCs w:val="21"/>
              </w:rPr>
              <w:t>验收合格后付全款。（适用大型企业投标）</w:t>
            </w:r>
          </w:p>
          <w:p w14:paraId="474B54B6">
            <w:pPr>
              <w:pStyle w:val="8"/>
            </w:pPr>
            <w:r>
              <w:rPr>
                <w:rFonts w:hint="eastAsia" w:ascii="宋体" w:hAnsi="宋体" w:eastAsia="宋体" w:cs="微软雅黑"/>
                <w:sz w:val="22"/>
                <w:szCs w:val="21"/>
              </w:rPr>
              <w:t>在签订合同时，供应商明确表示无需预付款或者主动要求降低预付款比例的，不适用前述规定。</w:t>
            </w:r>
          </w:p>
        </w:tc>
      </w:tr>
      <w:tr w14:paraId="2D7CE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69E9B885">
            <w:pPr>
              <w:spacing w:before="100" w:beforeAutospacing="1" w:after="100" w:afterAutospacing="1"/>
              <w:jc w:val="center"/>
              <w:rPr>
                <w:rFonts w:hint="eastAsia" w:ascii="宋体" w:hAnsi="宋体" w:eastAsia="宋体" w:cs="宋体"/>
                <w:b/>
                <w:kern w:val="2"/>
                <w:szCs w:val="21"/>
                <w:lang w:eastAsia="zh-CN"/>
              </w:rPr>
            </w:pPr>
            <w:r>
              <w:rPr>
                <w:rFonts w:hint="eastAsia" w:ascii="宋体" w:hAnsi="宋体" w:cs="宋体"/>
                <w:b/>
                <w:kern w:val="2"/>
                <w:szCs w:val="21"/>
              </w:rPr>
              <w:t>15</w:t>
            </w:r>
            <w:r>
              <w:rPr>
                <w:rFonts w:hint="eastAsia" w:ascii="宋体" w:hAnsi="宋体" w:eastAsia="宋体" w:cs="宋体"/>
                <w:b/>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572B9010">
            <w:pPr>
              <w:spacing w:line="380" w:lineRule="exact"/>
              <w:rPr>
                <w:rFonts w:ascii="宋体" w:hAnsi="宋体"/>
                <w:kern w:val="2"/>
                <w:szCs w:val="21"/>
              </w:rPr>
            </w:pPr>
            <w:r>
              <w:rPr>
                <w:rFonts w:hint="eastAsia" w:hAnsi="宋体"/>
                <w:bCs/>
                <w:kern w:val="2"/>
                <w:szCs w:val="21"/>
              </w:rPr>
              <w:t>合同未涉及条款，按照投标文件及招标文件执行</w:t>
            </w:r>
          </w:p>
        </w:tc>
      </w:tr>
      <w:tr w14:paraId="49B6E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501AB17F">
            <w:pPr>
              <w:spacing w:before="100" w:beforeAutospacing="1" w:after="100" w:afterAutospacing="1"/>
              <w:jc w:val="center"/>
              <w:rPr>
                <w:rFonts w:hint="eastAsia" w:ascii="宋体" w:hAnsi="宋体" w:eastAsia="宋体" w:cs="宋体"/>
                <w:b/>
                <w:color w:val="000000"/>
                <w:kern w:val="2"/>
                <w:szCs w:val="21"/>
                <w:lang w:eastAsia="zh-CN"/>
              </w:rPr>
            </w:pPr>
            <w:r>
              <w:rPr>
                <w:rFonts w:hint="eastAsia" w:ascii="宋体" w:hAnsi="宋体" w:cs="宋体"/>
                <w:b/>
                <w:color w:val="000000"/>
                <w:kern w:val="2"/>
                <w:szCs w:val="21"/>
              </w:rPr>
              <w:t>16</w:t>
            </w:r>
            <w:r>
              <w:rPr>
                <w:rFonts w:hint="eastAsia" w:ascii="宋体" w:hAnsi="宋体" w:eastAsia="宋体" w:cs="宋体"/>
                <w:b/>
                <w:color w:val="000000"/>
                <w:kern w:val="2"/>
                <w:szCs w:val="21"/>
                <w:lang w:eastAsia="zh-CN"/>
              </w:rPr>
              <w:t>、</w:t>
            </w:r>
          </w:p>
        </w:tc>
        <w:tc>
          <w:tcPr>
            <w:tcW w:w="7639" w:type="dxa"/>
            <w:tcBorders>
              <w:top w:val="single" w:color="auto" w:sz="4" w:space="0"/>
              <w:left w:val="single" w:color="auto" w:sz="4" w:space="0"/>
              <w:bottom w:val="single" w:color="auto" w:sz="4" w:space="0"/>
              <w:right w:val="single" w:color="auto" w:sz="4" w:space="0"/>
            </w:tcBorders>
            <w:vAlign w:val="center"/>
          </w:tcPr>
          <w:p w14:paraId="02C9858F">
            <w:pPr>
              <w:spacing w:before="100" w:beforeAutospacing="1" w:after="100" w:afterAutospacing="1"/>
              <w:rPr>
                <w:rFonts w:ascii="宋体" w:hAnsi="宋体"/>
                <w:b/>
                <w:kern w:val="2"/>
                <w:szCs w:val="21"/>
              </w:rPr>
            </w:pPr>
            <w:r>
              <w:rPr>
                <w:rFonts w:hint="eastAsia" w:ascii="宋体" w:hAnsi="宋体" w:cs="宋体"/>
                <w:b/>
                <w:color w:val="000000"/>
                <w:kern w:val="2"/>
                <w:szCs w:val="21"/>
              </w:rPr>
              <w:t>其他要求</w:t>
            </w:r>
          </w:p>
        </w:tc>
      </w:tr>
      <w:tr w14:paraId="158A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0" w:type="dxa"/>
            <w:tcBorders>
              <w:top w:val="single" w:color="auto" w:sz="4" w:space="0"/>
              <w:left w:val="single" w:color="auto" w:sz="4" w:space="0"/>
              <w:bottom w:val="single" w:color="auto" w:sz="4" w:space="0"/>
              <w:right w:val="single" w:color="auto" w:sz="4" w:space="0"/>
            </w:tcBorders>
            <w:vAlign w:val="center"/>
          </w:tcPr>
          <w:p w14:paraId="7128A2E4">
            <w:pPr>
              <w:spacing w:before="100" w:beforeAutospacing="1" w:after="100" w:afterAutospacing="1"/>
              <w:jc w:val="center"/>
              <w:rPr>
                <w:rFonts w:ascii="宋体" w:hAnsi="宋体" w:cs="宋体"/>
                <w:kern w:val="2"/>
                <w:szCs w:val="21"/>
              </w:rPr>
            </w:pPr>
            <w:r>
              <w:rPr>
                <w:rFonts w:hint="eastAsia" w:ascii="宋体" w:hAnsi="宋体" w:cs="宋体"/>
                <w:kern w:val="2"/>
                <w:szCs w:val="21"/>
              </w:rPr>
              <w:t>▲16.1</w:t>
            </w:r>
          </w:p>
        </w:tc>
        <w:tc>
          <w:tcPr>
            <w:tcW w:w="7639" w:type="dxa"/>
            <w:tcBorders>
              <w:top w:val="single" w:color="auto" w:sz="4" w:space="0"/>
              <w:left w:val="single" w:color="auto" w:sz="4" w:space="0"/>
              <w:bottom w:val="single" w:color="auto" w:sz="4" w:space="0"/>
              <w:right w:val="single" w:color="auto" w:sz="4" w:space="0"/>
            </w:tcBorders>
            <w:vAlign w:val="center"/>
          </w:tcPr>
          <w:p w14:paraId="250773C2">
            <w:pPr>
              <w:spacing w:before="100" w:beforeAutospacing="1" w:after="100" w:afterAutospacing="1"/>
              <w:rPr>
                <w:rFonts w:ascii="宋体" w:hAnsi="宋体"/>
                <w:kern w:val="2"/>
                <w:szCs w:val="21"/>
              </w:rPr>
            </w:pPr>
            <w:r>
              <w:rPr>
                <w:rFonts w:hint="eastAsia" w:ascii="宋体" w:hAnsi="宋体"/>
                <w:kern w:val="2"/>
                <w:szCs w:val="21"/>
              </w:rPr>
              <w:t>若设备有信息系统接口，则全部免费开放</w:t>
            </w:r>
          </w:p>
        </w:tc>
      </w:tr>
    </w:tbl>
    <w:p w14:paraId="79C94B36">
      <w:pPr>
        <w:shd w:val="clear" w:color="auto"/>
        <w:spacing w:before="0" w:after="0" w:line="240" w:lineRule="auto"/>
        <w:ind w:firstLine="0"/>
        <w:jc w:val="both"/>
        <w:rPr>
          <w:rFonts w:ascii="等线" w:hAnsi="等线" w:eastAsia="等线" w:cs="等线"/>
          <w:b/>
          <w:color w:val="FF0000"/>
          <w:sz w:val="20"/>
          <w:szCs w:val="20"/>
        </w:rPr>
      </w:pPr>
    </w:p>
    <w:p w14:paraId="11CAED27">
      <w:pPr>
        <w:pStyle w:val="8"/>
      </w:pPr>
      <w:r>
        <w:rPr>
          <w:rFonts w:hint="eastAsia"/>
          <w:b/>
          <w:bCs/>
          <w:color w:val="FF0000"/>
          <w:sz w:val="28"/>
          <w:szCs w:val="28"/>
        </w:rPr>
        <w:t>请逐条响应，说明偏离情况（如要求提供证明材料的参数，需提供并标注材料页码，没有提供作负偏离处理）</w:t>
      </w:r>
    </w:p>
    <w:sectPr>
      <w:headerReference r:id="rId5" w:type="default"/>
      <w:footerReference r:id="rId6" w:type="default"/>
      <w:pgSz w:w="11906" w:h="16838"/>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FDF93">
    <w:pPr>
      <w:shd w:val="clear" w:color="auto"/>
      <w:spacing w:before="0" w:after="0" w:line="240" w:lineRule="auto"/>
      <w:ind w:firstLine="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AF855">
    <w:pPr>
      <w:shd w:val="clear" w:color="auto"/>
      <w:spacing w:before="0" w:after="0" w:line="240" w:lineRule="auto"/>
      <w:ind w:firstLine="0"/>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hyphenationZone w:val="425"/>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0MWRlMTQ1ZmYzOGYzZDAwMDBjM2MxN2IyYzE1YWIifQ=="/>
  </w:docVars>
  <w:rsids>
    <w:rsidRoot w:val="00000000"/>
    <w:rsid w:val="00F211A3"/>
    <w:rsid w:val="06167FF7"/>
    <w:rsid w:val="09293C1C"/>
    <w:rsid w:val="09FB69B3"/>
    <w:rsid w:val="0ACC56B9"/>
    <w:rsid w:val="116008C4"/>
    <w:rsid w:val="19AF7F4C"/>
    <w:rsid w:val="19DD2165"/>
    <w:rsid w:val="21D40771"/>
    <w:rsid w:val="229E6A5A"/>
    <w:rsid w:val="30875B49"/>
    <w:rsid w:val="38F23C3F"/>
    <w:rsid w:val="3A2B0CF2"/>
    <w:rsid w:val="3A7A2C54"/>
    <w:rsid w:val="3A7C154E"/>
    <w:rsid w:val="45D65FB6"/>
    <w:rsid w:val="4632470D"/>
    <w:rsid w:val="483B0664"/>
    <w:rsid w:val="4F336227"/>
    <w:rsid w:val="510420D5"/>
    <w:rsid w:val="56DA58EF"/>
    <w:rsid w:val="57A35F14"/>
    <w:rsid w:val="5B166013"/>
    <w:rsid w:val="600A0852"/>
    <w:rsid w:val="62F7794E"/>
    <w:rsid w:val="68771338"/>
    <w:rsid w:val="69F820EF"/>
    <w:rsid w:val="753541F8"/>
    <w:rsid w:val="76E6461A"/>
    <w:rsid w:val="7A7632E8"/>
    <w:rsid w:val="7FC46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hd w:val="clear" w:color="auto"/>
      <w:spacing w:before="0" w:after="0" w:line="240" w:lineRule="auto"/>
      <w:ind w:firstLine="0"/>
      <w:jc w:val="both"/>
    </w:pPr>
    <w:rPr>
      <w:rFonts w:ascii="Arial" w:hAnsi="Arial" w:eastAsia="Arial" w:cs="Arial"/>
      <w:sz w:val="22"/>
      <w:szCs w:val="22"/>
    </w:rPr>
  </w:style>
  <w:style w:type="paragraph" w:styleId="2">
    <w:name w:val="heading 1"/>
    <w:basedOn w:val="1"/>
    <w:next w:val="1"/>
    <w:autoRedefine/>
    <w:qFormat/>
    <w:uiPriority w:val="0"/>
    <w:pPr>
      <w:shd w:val="clear" w:color="auto"/>
      <w:spacing w:before="0" w:after="0" w:line="240" w:lineRule="auto"/>
      <w:ind w:firstLine="0"/>
      <w:jc w:val="left"/>
      <w:outlineLvl w:val="0"/>
    </w:pPr>
    <w:rPr>
      <w:rFonts w:ascii="Times New Roman" w:hAnsi="Times New Roman" w:eastAsia="Times New Roman" w:cs="Times New Roman"/>
      <w:sz w:val="20"/>
      <w:szCs w:val="20"/>
      <w:shd w:val="clear" w:color="auto"/>
    </w:rPr>
  </w:style>
  <w:style w:type="paragraph" w:styleId="3">
    <w:name w:val="heading 2"/>
    <w:basedOn w:val="1"/>
    <w:autoRedefine/>
    <w:qFormat/>
    <w:uiPriority w:val="0"/>
    <w:pPr>
      <w:shd w:val="clear" w:color="auto"/>
      <w:spacing w:before="0" w:after="0" w:line="240" w:lineRule="auto"/>
      <w:ind w:firstLine="0"/>
      <w:jc w:val="left"/>
      <w:outlineLvl w:val="1"/>
    </w:pPr>
    <w:rPr>
      <w:rFonts w:ascii="Times New Roman" w:hAnsi="Times New Roman" w:eastAsia="Times New Roman" w:cs="Times New Roman"/>
      <w:sz w:val="20"/>
      <w:szCs w:val="20"/>
      <w:shd w:val="clear" w:color="auto"/>
    </w:rPr>
  </w:style>
  <w:style w:type="paragraph" w:styleId="4">
    <w:name w:val="heading 3"/>
    <w:basedOn w:val="1"/>
    <w:autoRedefine/>
    <w:qFormat/>
    <w:uiPriority w:val="0"/>
    <w:pPr>
      <w:shd w:val="clear" w:color="auto"/>
      <w:spacing w:before="0" w:after="0" w:line="240" w:lineRule="auto"/>
      <w:ind w:firstLine="0"/>
      <w:jc w:val="left"/>
      <w:outlineLvl w:val="2"/>
    </w:pPr>
    <w:rPr>
      <w:rFonts w:ascii="Times New Roman" w:hAnsi="Times New Roman" w:eastAsia="Times New Roman" w:cs="Times New Roman"/>
      <w:sz w:val="20"/>
      <w:szCs w:val="20"/>
      <w:shd w:val="clear" w:color="auto"/>
    </w:rPr>
  </w:style>
  <w:style w:type="paragraph" w:styleId="5">
    <w:name w:val="heading 4"/>
    <w:basedOn w:val="1"/>
    <w:autoRedefine/>
    <w:qFormat/>
    <w:uiPriority w:val="0"/>
    <w:pPr>
      <w:shd w:val="clear" w:color="auto"/>
      <w:spacing w:before="0" w:after="0" w:line="240" w:lineRule="auto"/>
      <w:ind w:firstLine="0"/>
      <w:jc w:val="left"/>
      <w:outlineLvl w:val="3"/>
    </w:pPr>
    <w:rPr>
      <w:rFonts w:ascii="Times New Roman" w:hAnsi="Times New Roman" w:eastAsia="Times New Roman" w:cs="Times New Roman"/>
      <w:sz w:val="20"/>
      <w:szCs w:val="20"/>
      <w:shd w:val="clear" w:color="auto"/>
    </w:rPr>
  </w:style>
  <w:style w:type="paragraph" w:styleId="6">
    <w:name w:val="heading 5"/>
    <w:basedOn w:val="1"/>
    <w:autoRedefine/>
    <w:qFormat/>
    <w:uiPriority w:val="0"/>
    <w:pPr>
      <w:shd w:val="clear" w:color="auto"/>
      <w:spacing w:before="0" w:after="0" w:line="240" w:lineRule="auto"/>
      <w:ind w:firstLine="0"/>
      <w:jc w:val="left"/>
      <w:outlineLvl w:val="4"/>
    </w:pPr>
    <w:rPr>
      <w:rFonts w:ascii="Times New Roman" w:hAnsi="Times New Roman" w:eastAsia="Times New Roman" w:cs="Times New Roman"/>
      <w:sz w:val="20"/>
      <w:szCs w:val="20"/>
      <w:shd w:val="clear" w:color="auto"/>
    </w:rPr>
  </w:style>
  <w:style w:type="paragraph" w:styleId="7">
    <w:name w:val="heading 6"/>
    <w:basedOn w:val="1"/>
    <w:autoRedefine/>
    <w:qFormat/>
    <w:uiPriority w:val="0"/>
    <w:pPr>
      <w:shd w:val="clear" w:color="auto"/>
      <w:spacing w:before="0" w:after="0" w:line="240" w:lineRule="auto"/>
      <w:ind w:firstLine="0"/>
      <w:jc w:val="left"/>
      <w:outlineLvl w:val="5"/>
    </w:pPr>
    <w:rPr>
      <w:rFonts w:ascii="Times New Roman" w:hAnsi="Times New Roman" w:eastAsia="Times New Roman" w:cs="Times New Roman"/>
      <w:sz w:val="20"/>
      <w:szCs w:val="20"/>
      <w:shd w:val="clear" w:color="auto"/>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8">
    <w:name w:val="Body Text"/>
    <w:basedOn w:val="1"/>
    <w:unhideWhenUsed/>
    <w:qFormat/>
    <w:uiPriority w:val="99"/>
    <w:pPr>
      <w:spacing w:after="120"/>
    </w:pPr>
  </w:style>
  <w:style w:type="paragraph" w:styleId="9">
    <w:name w:val="Plain Text"/>
    <w:basedOn w:val="1"/>
    <w:qFormat/>
    <w:uiPriority w:val="0"/>
    <w:rPr>
      <w:rFonts w:ascii="宋体" w:hAnsi="Courier New"/>
    </w:rPr>
  </w:style>
  <w:style w:type="character" w:styleId="12">
    <w:name w:val="footnote reference"/>
    <w:autoRedefine/>
    <w:semiHidden/>
    <w:unhideWhenUsed/>
    <w:qFormat/>
    <w:uiPriority w:val="0"/>
    <w:rPr>
      <w:vertAlign w:val="superscript"/>
    </w:rPr>
  </w:style>
  <w:style w:type="paragraph" w:styleId="13">
    <w:name w:val="List Paragraph"/>
    <w:basedOn w:val="1"/>
    <w:qFormat/>
    <w:uiPriority w:val="0"/>
    <w:pPr>
      <w:adjustRightInd/>
      <w:spacing w:after="160" w:line="278" w:lineRule="auto"/>
      <w:ind w:left="720"/>
      <w:contextualSpacing/>
      <w:jc w:val="left"/>
    </w:pPr>
    <w:rPr>
      <w:rFonts w:asciiTheme="minorHAnsi" w:hAnsiTheme="minorHAnsi" w:eastAsiaTheme="minorEastAsia" w:cstheme="minorBidi"/>
      <w:sz w:val="22"/>
      <w14:ligatures w14:val="standardContextual"/>
    </w:rPr>
  </w:style>
  <w:style w:type="character" w:customStyle="1" w:styleId="14">
    <w:name w:val="NormalCharacter"/>
    <w:qFormat/>
    <w:uiPriority w:val="0"/>
  </w:style>
  <w:style w:type="character" w:customStyle="1" w:styleId="15">
    <w:name w:val="font21"/>
    <w:basedOn w:val="11"/>
    <w:uiPriority w:val="0"/>
    <w:rPr>
      <w:rFonts w:hint="eastAsia" w:ascii="宋体" w:hAnsi="宋体" w:eastAsia="宋体" w:cs="宋体"/>
      <w:color w:val="000000"/>
      <w:sz w:val="21"/>
      <w:szCs w:val="21"/>
      <w:u w:val="none"/>
    </w:rPr>
  </w:style>
  <w:style w:type="character" w:customStyle="1" w:styleId="16">
    <w:name w:val="font31"/>
    <w:basedOn w:val="11"/>
    <w:uiPriority w:val="0"/>
    <w:rPr>
      <w:rFonts w:hint="eastAsia" w:ascii="宋体" w:hAnsi="宋体" w:eastAsia="宋体" w:cs="宋体"/>
      <w:color w:val="000000"/>
      <w:sz w:val="21"/>
      <w:szCs w:val="21"/>
      <w:u w:val="none"/>
    </w:rPr>
  </w:style>
  <w:style w:type="character" w:customStyle="1" w:styleId="17">
    <w:name w:val="font41"/>
    <w:basedOn w:val="11"/>
    <w:uiPriority w:val="0"/>
    <w:rPr>
      <w:rFonts w:hint="eastAsia" w:ascii="宋体" w:hAnsi="宋体" w:eastAsia="宋体" w:cs="宋体"/>
      <w:b/>
      <w:bCs/>
      <w:color w:val="000000"/>
      <w:sz w:val="21"/>
      <w:szCs w:val="21"/>
      <w:u w:val="none"/>
    </w:rPr>
  </w:style>
  <w:style w:type="character" w:customStyle="1" w:styleId="18">
    <w:name w:val="font61"/>
    <w:basedOn w:val="11"/>
    <w:uiPriority w:val="0"/>
    <w:rPr>
      <w:rFonts w:hint="eastAsia" w:ascii="宋体" w:hAnsi="宋体" w:eastAsia="宋体" w:cs="宋体"/>
      <w:color w:val="FF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5</Pages>
  <Words>830</Words>
  <Characters>962</Characters>
  <TotalTime>33</TotalTime>
  <ScaleCrop>false</ScaleCrop>
  <LinksUpToDate>false</LinksUpToDate>
  <CharactersWithSpaces>989</CharactersWithSpaces>
  <Application>WPS Office_12.1.0.23542_F1E327BC-269C-435d-A152-05C5408002CA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2024-05-16T15:04:00Z</dcterms:created>
  <dc:creator>邵逸夫医院庆春院区临工科</dc:creator>
  <cp:lastModifiedBy>汪建洋</cp:lastModifiedBy>
  <cp:lastPrinted>2025-12-08T01:13:00Z</cp:lastPrinted>
  <dcterms:modified xsi:type="dcterms:W3CDTF">2026-08-19T08:13:55Z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BD6CC500764749F78D5CE95C76A31856_13</vt:lpwstr>
  </property>
  <property fmtid="{D5CDD505-2E9C-101B-9397-08002B2CF9AE}" pid="4" name="KSOTemplateDocerSaveRecord">
    <vt:lpwstr>eyJoZGlkIjoiY2NiOGE0MzZmMzc0NmYzNDc1NGY5Zjc2MGJhY2U5YzMiLCJ1c2VySWQiOiIxNjM5NTU1OTE5In0=</vt:lpwstr>
  </property>
</Properties>
</file>