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E6994">
      <w:pPr>
        <w:pStyle w:val="2"/>
        <w:spacing w:before="0" w:after="312" w:afterLines="100" w:line="240" w:lineRule="auto"/>
        <w:jc w:val="center"/>
        <w:rPr>
          <w:rFonts w:hint="default"/>
          <w:b/>
          <w:bCs/>
          <w:lang w:val="en-US" w:eastAsia="zh-CN"/>
        </w:rPr>
      </w:pPr>
      <w:r>
        <w:rPr>
          <w:rFonts w:hint="eastAsia" w:ascii="宋体" w:hAnsi="宋体"/>
          <w:b/>
          <w:bCs/>
          <w:sz w:val="32"/>
          <w:lang w:val="en-US" w:eastAsia="zh-CN"/>
        </w:rPr>
        <w:t>产品招标要求</w:t>
      </w:r>
    </w:p>
    <w:tbl>
      <w:tblPr>
        <w:tblStyle w:val="10"/>
        <w:tblW w:w="9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09B2B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4C4C278">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563726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40E2498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DDFE20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33FF66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EC46E8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5771E54">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预算</w:t>
            </w:r>
            <w:r>
              <w:rPr>
                <w:rFonts w:hint="eastAsia" w:ascii="宋体" w:hAnsi="宋体" w:cs="宋体"/>
                <w:b/>
                <w:bCs/>
                <w:i w:val="0"/>
                <w:iCs w:val="0"/>
                <w:color w:val="000000"/>
                <w:kern w:val="0"/>
                <w:sz w:val="21"/>
                <w:szCs w:val="21"/>
                <w:u w:val="none"/>
                <w:lang w:val="en-US" w:eastAsia="zh-CN" w:bidi="ar"/>
              </w:rPr>
              <w:t>金额</w:t>
            </w:r>
          </w:p>
          <w:p w14:paraId="4A19279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4F2879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5025094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9EBA5E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产品名称</w:t>
            </w:r>
          </w:p>
          <w:p w14:paraId="2C91962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r>
      <w:tr w14:paraId="38FD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BDB">
            <w:pPr>
              <w:shd w:val="clear" w:color="auto"/>
              <w:spacing w:before="62" w:beforeLines="20" w:after="62" w:afterLines="20" w:line="360" w:lineRule="auto"/>
              <w:jc w:val="center"/>
              <w:rPr>
                <w:rFonts w:hint="default" w:ascii="宋体" w:hAnsi="宋体" w:cs="宋体"/>
                <w:szCs w:val="21"/>
                <w:lang w:val="en-US" w:eastAsia="zh-CN"/>
              </w:rPr>
            </w:pPr>
            <w:r>
              <w:rPr>
                <w:rFonts w:hint="eastAsia" w:ascii="宋体" w:hAnsi="宋体" w:cs="宋体"/>
                <w:szCs w:val="21"/>
                <w:lang w:val="en-US" w:eastAsia="zh-CN"/>
              </w:rPr>
              <w:t>庆春</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A62B">
            <w:pPr>
              <w:shd w:val="clear" w:color="auto"/>
              <w:spacing w:before="62" w:beforeLines="20" w:after="62" w:afterLines="20" w:line="360" w:lineRule="auto"/>
              <w:jc w:val="center"/>
              <w:rPr>
                <w:rFonts w:hint="default" w:ascii="宋体" w:hAnsi="宋体" w:cs="宋体"/>
                <w:szCs w:val="21"/>
                <w:lang w:val="en-US" w:eastAsia="zh-CN"/>
              </w:rPr>
            </w:pPr>
            <w:r>
              <w:rPr>
                <w:rFonts w:hint="eastAsia" w:ascii="宋体" w:hAnsi="宋体" w:cs="宋体"/>
                <w:szCs w:val="21"/>
                <w:lang w:val="en-US" w:eastAsia="zh-CN"/>
              </w:rPr>
              <w:t>S9006</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8CEC">
            <w:pPr>
              <w:shd w:val="clear" w:color="auto"/>
              <w:spacing w:before="62" w:beforeLines="20" w:after="62" w:afterLines="20" w:line="360" w:lineRule="auto"/>
              <w:jc w:val="center"/>
              <w:rPr>
                <w:rFonts w:hint="default" w:ascii="宋体" w:hAnsi="宋体" w:cs="宋体"/>
                <w:szCs w:val="21"/>
                <w:lang w:val="en-US"/>
              </w:rPr>
            </w:pPr>
            <w:r>
              <w:rPr>
                <w:rFonts w:hint="eastAsia" w:ascii="宋体" w:hAnsi="宋体" w:cs="宋体"/>
                <w:szCs w:val="21"/>
                <w:lang w:val="en-US" w:eastAsia="zh-CN"/>
              </w:rPr>
              <w:t>连续性血液净化设备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9DCC">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F6E6">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lang w:val="en-US" w:eastAsia="zh-CN"/>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0915">
            <w:pPr>
              <w:shd w:val="clear" w:color="auto"/>
              <w:spacing w:before="62" w:beforeLines="20" w:after="62" w:afterLines="20" w:line="360" w:lineRule="auto"/>
              <w:jc w:val="center"/>
              <w:rPr>
                <w:rFonts w:hint="default" w:ascii="宋体" w:hAnsi="宋体" w:cs="宋体"/>
                <w:szCs w:val="21"/>
                <w:lang w:val="en-US" w:eastAsia="zh-CN"/>
              </w:rPr>
            </w:pPr>
            <w:r>
              <w:rPr>
                <w:rFonts w:hint="eastAsia" w:ascii="宋体" w:hAnsi="宋体" w:cs="宋体"/>
                <w:szCs w:val="21"/>
                <w:lang w:val="en-US" w:eastAsia="zh-CN"/>
              </w:rPr>
              <w:t>1.9999</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514C">
            <w:pPr>
              <w:shd w:val="clear" w:color="auto"/>
              <w:spacing w:before="62" w:beforeLines="20" w:after="62" w:afterLines="20" w:line="360" w:lineRule="auto"/>
              <w:jc w:val="center"/>
              <w:rPr>
                <w:rFonts w:hint="default" w:ascii="宋体" w:hAnsi="宋体" w:cs="宋体"/>
                <w:szCs w:val="21"/>
                <w:lang w:val="en-US" w:eastAsia="zh-CN"/>
              </w:rPr>
            </w:pPr>
            <w:r>
              <w:rPr>
                <w:rFonts w:hint="eastAsia" w:ascii="宋体" w:hAnsi="宋体" w:cs="宋体"/>
                <w:szCs w:val="21"/>
                <w:lang w:val="en-US" w:eastAsia="zh-CN"/>
              </w:rPr>
              <w:t>详见附表1</w:t>
            </w:r>
          </w:p>
        </w:tc>
      </w:tr>
    </w:tbl>
    <w:p w14:paraId="5DF9C611">
      <w:pPr>
        <w:rPr>
          <w:rFonts w:hint="eastAsia"/>
          <w:b/>
          <w:bCs/>
          <w:color w:val="FF0000"/>
          <w:lang w:val="en-US" w:eastAsia="zh-CN"/>
        </w:rPr>
      </w:pPr>
      <w:r>
        <w:rPr>
          <w:rFonts w:hint="eastAsia"/>
          <w:b/>
          <w:bCs/>
          <w:color w:val="FF0000"/>
          <w:lang w:val="en-US" w:eastAsia="zh-CN"/>
        </w:rPr>
        <w:t>注：该设备由医院购入作固定资产管理。</w:t>
      </w:r>
    </w:p>
    <w:p w14:paraId="253CCD7F">
      <w:pPr>
        <w:pStyle w:val="8"/>
        <w:rPr>
          <w:rFonts w:hint="default"/>
          <w:b/>
          <w:bCs/>
          <w:lang w:val="en-US" w:eastAsia="zh-CN"/>
        </w:rPr>
      </w:pPr>
    </w:p>
    <w:p w14:paraId="154CFD54">
      <w:pPr>
        <w:pStyle w:val="8"/>
        <w:spacing w:line="240" w:lineRule="auto"/>
        <w:rPr>
          <w:rFonts w:ascii="宋体" w:hAnsi="宋体" w:eastAsia="宋体" w:cs="宋体"/>
          <w:b/>
          <w:sz w:val="28"/>
          <w:szCs w:val="28"/>
        </w:rPr>
      </w:pPr>
      <w:r>
        <w:rPr>
          <w:rFonts w:hint="eastAsia" w:ascii="宋体" w:hAnsi="宋体"/>
          <w:b/>
          <w:bCs w:val="0"/>
          <w:color w:val="000000"/>
          <w:sz w:val="21"/>
          <w:szCs w:val="21"/>
        </w:rPr>
        <w:t>△表示重要参数，▲表示废标参数</w:t>
      </w:r>
    </w:p>
    <w:p w14:paraId="5B2B57FA">
      <w:pPr>
        <w:shd w:val="clear" w:color="auto"/>
        <w:spacing w:before="0" w:after="0" w:line="240" w:lineRule="auto"/>
        <w:ind w:firstLine="0"/>
        <w:jc w:val="both"/>
      </w:pPr>
      <w:r>
        <w:rPr>
          <w:rFonts w:ascii="宋体" w:hAnsi="宋体" w:eastAsia="宋体" w:cs="宋体"/>
          <w:b/>
          <w:sz w:val="21"/>
          <w:szCs w:val="21"/>
        </w:rPr>
        <w:t>一、技术参数</w:t>
      </w:r>
    </w:p>
    <w:tbl>
      <w:tblPr>
        <w:tblStyle w:val="10"/>
        <w:tblW w:w="829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1006"/>
        <w:gridCol w:w="7289"/>
      </w:tblGrid>
      <w:tr w14:paraId="1201D29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1006" w:type="dxa"/>
            <w:tcBorders>
              <w:top w:val="single" w:color="000000" w:sz="8" w:space="0"/>
              <w:left w:val="single" w:color="000000" w:sz="8" w:space="0"/>
              <w:bottom w:val="single" w:color="000000" w:sz="8" w:space="0"/>
              <w:right w:val="single" w:color="000000" w:sz="8" w:space="0"/>
            </w:tcBorders>
            <w:shd w:val="clear" w:color="auto" w:fill="auto"/>
            <w:vAlign w:val="top"/>
          </w:tcPr>
          <w:p w14:paraId="40108055">
            <w:pPr>
              <w:shd w:val="clear" w:color="auto"/>
              <w:spacing w:before="0" w:after="0" w:line="240" w:lineRule="auto"/>
              <w:ind w:firstLine="0"/>
              <w:jc w:val="left"/>
            </w:pPr>
            <w:r>
              <w:rPr>
                <w:rFonts w:ascii="宋体" w:hAnsi="宋体" w:eastAsia="宋体" w:cs="宋体"/>
                <w:b/>
                <w:color w:val="000000"/>
                <w:sz w:val="21"/>
                <w:szCs w:val="21"/>
              </w:rPr>
              <w:t>序号</w:t>
            </w:r>
          </w:p>
        </w:tc>
        <w:tc>
          <w:tcPr>
            <w:tcW w:w="7289" w:type="dxa"/>
            <w:tcBorders>
              <w:top w:val="single" w:color="000000" w:sz="8" w:space="0"/>
              <w:left w:val="single" w:color="000000" w:sz="8" w:space="0"/>
              <w:bottom w:val="single" w:color="000000" w:sz="8" w:space="0"/>
              <w:right w:val="single" w:color="000000" w:sz="8" w:space="0"/>
            </w:tcBorders>
            <w:shd w:val="clear" w:color="auto" w:fill="auto"/>
            <w:vAlign w:val="top"/>
          </w:tcPr>
          <w:p w14:paraId="2EF420FD">
            <w:pPr>
              <w:shd w:val="clear" w:color="auto"/>
              <w:spacing w:before="0" w:after="0" w:line="240" w:lineRule="auto"/>
              <w:ind w:firstLine="0"/>
              <w:jc w:val="left"/>
            </w:pPr>
            <w:r>
              <w:rPr>
                <w:rFonts w:ascii="宋体" w:hAnsi="宋体" w:eastAsia="宋体" w:cs="宋体"/>
                <w:b/>
                <w:color w:val="000000"/>
                <w:sz w:val="21"/>
                <w:szCs w:val="21"/>
              </w:rPr>
              <w:t>招标要求</w:t>
            </w:r>
          </w:p>
        </w:tc>
      </w:tr>
      <w:tr w14:paraId="6763F3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vAlign w:val="center"/>
          </w:tcPr>
          <w:p w14:paraId="0A8A2D8F">
            <w:pPr>
              <w:jc w:val="center"/>
              <w:rPr>
                <w:b/>
                <w:bCs/>
              </w:rPr>
            </w:pPr>
            <w:r>
              <w:rPr>
                <w:rFonts w:hint="eastAsia"/>
                <w:b/>
                <w:bCs/>
              </w:rPr>
              <w:t>1</w:t>
            </w:r>
          </w:p>
        </w:tc>
        <w:tc>
          <w:tcPr>
            <w:tcW w:w="7289" w:type="dxa"/>
            <w:tcBorders>
              <w:right w:val="single" w:color="auto" w:sz="4" w:space="0"/>
            </w:tcBorders>
          </w:tcPr>
          <w:p w14:paraId="7202903A">
            <w:pPr>
              <w:rPr>
                <w:b/>
                <w:bCs/>
              </w:rPr>
            </w:pPr>
            <w:r>
              <w:rPr>
                <w:rFonts w:hint="eastAsia"/>
                <w:b/>
                <w:bCs/>
              </w:rPr>
              <w:t>基本参数要求</w:t>
            </w:r>
          </w:p>
        </w:tc>
      </w:tr>
      <w:tr w14:paraId="66D756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008683B8">
            <w:pPr>
              <w:shd w:val="clear" w:color="auto"/>
              <w:spacing w:before="62" w:beforeLines="20" w:after="62" w:afterLines="20" w:line="360" w:lineRule="auto"/>
              <w:jc w:val="center"/>
              <w:rPr>
                <w:rFonts w:hint="eastAsia" w:ascii="宋体" w:hAnsi="宋体" w:cs="宋体"/>
                <w:szCs w:val="21"/>
              </w:rPr>
            </w:pPr>
            <w:r>
              <w:rPr>
                <w:rFonts w:hint="eastAsia" w:ascii="宋体" w:hAnsi="宋体"/>
                <w:b/>
                <w:bCs w:val="0"/>
                <w:color w:val="000000"/>
                <w:sz w:val="21"/>
                <w:szCs w:val="21"/>
              </w:rPr>
              <w:t>△</w:t>
            </w:r>
            <w:r>
              <w:rPr>
                <w:rFonts w:hint="eastAsia" w:ascii="宋体" w:hAnsi="宋体" w:cs="宋体"/>
                <w:szCs w:val="21"/>
              </w:rPr>
              <w:t>1.1</w:t>
            </w:r>
          </w:p>
        </w:tc>
        <w:tc>
          <w:tcPr>
            <w:tcW w:w="7289" w:type="dxa"/>
            <w:tcBorders>
              <w:right w:val="single" w:color="auto" w:sz="4" w:space="0"/>
            </w:tcBorders>
          </w:tcPr>
          <w:p w14:paraId="4377D29B">
            <w:r>
              <w:rPr>
                <w:rFonts w:hint="eastAsia"/>
              </w:rPr>
              <w:t>≥七个驱动泵（血泵、后稀释泵、前稀释泵/透析液泵、滤出液泵、肝素泵、枸橼酸泵、钙泵）</w:t>
            </w:r>
          </w:p>
        </w:tc>
      </w:tr>
      <w:tr w14:paraId="26B8F8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tcPr>
          <w:p w14:paraId="6E2FC15A">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rPr>
              <w:t>1.2</w:t>
            </w:r>
          </w:p>
        </w:tc>
        <w:tc>
          <w:tcPr>
            <w:tcW w:w="7289" w:type="dxa"/>
            <w:tcBorders>
              <w:right w:val="single" w:color="auto" w:sz="4" w:space="0"/>
            </w:tcBorders>
          </w:tcPr>
          <w:p w14:paraId="39199D6C">
            <w:pPr>
              <w:pStyle w:val="13"/>
              <w:widowControl/>
              <w:ind w:left="0"/>
              <w:rPr>
                <w:rStyle w:val="14"/>
                <w:rFonts w:hint="eastAsia" w:ascii="宋体" w:hAnsi="宋体" w:cs="宋体"/>
                <w:color w:val="000000"/>
                <w:szCs w:val="21"/>
              </w:rPr>
            </w:pPr>
            <w:r>
              <w:rPr>
                <w:rFonts w:hint="eastAsia" w:eastAsia="宋体" w:cs="Times New Roman"/>
                <w:sz w:val="21"/>
              </w:rPr>
              <w:t>管路与滤器分离:方便进行杂合治疗</w:t>
            </w:r>
          </w:p>
        </w:tc>
      </w:tr>
      <w:tr w14:paraId="0906A8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211A6111">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rPr>
              <w:t>1.3</w:t>
            </w:r>
          </w:p>
        </w:tc>
        <w:tc>
          <w:tcPr>
            <w:tcW w:w="7289" w:type="dxa"/>
            <w:tcBorders>
              <w:right w:val="single" w:color="auto" w:sz="4" w:space="0"/>
            </w:tcBorders>
            <w:shd w:val="clear" w:color="auto" w:fill="auto"/>
          </w:tcPr>
          <w:p w14:paraId="0C0A7A68">
            <w:pPr>
              <w:autoSpaceDE w:val="0"/>
              <w:autoSpaceDN w:val="0"/>
              <w:spacing w:line="280" w:lineRule="exact"/>
              <w:rPr>
                <w:rFonts w:hint="eastAsia" w:ascii="宋体" w:hAnsi="宋体" w:eastAsia="宋体" w:cs="宋体"/>
                <w:b/>
                <w:szCs w:val="21"/>
                <w:lang w:eastAsia="zh-CN"/>
              </w:rPr>
            </w:pPr>
            <w:r>
              <w:rPr>
                <w:rFonts w:hint="eastAsia"/>
              </w:rPr>
              <w:t>加热系统:内置式高效集成式双侧盘管加热装置，不对血液直接加热，温度在≥35℃--39℃之间可调(非选配件)</w:t>
            </w:r>
            <w:r>
              <w:rPr>
                <w:rFonts w:hint="eastAsia"/>
                <w:lang w:eastAsia="zh-CN"/>
              </w:rPr>
              <w:t>，</w:t>
            </w:r>
            <w:r>
              <w:rPr>
                <w:rFonts w:hint="eastAsia"/>
                <w:lang w:val="en-US" w:eastAsia="zh-CN"/>
              </w:rPr>
              <w:t>至少可以</w:t>
            </w:r>
            <w:r>
              <w:rPr>
                <w:rFonts w:hint="eastAsia"/>
              </w:rPr>
              <w:t>每0.5℃递增</w:t>
            </w:r>
          </w:p>
        </w:tc>
      </w:tr>
      <w:tr w14:paraId="769206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5F704E46">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rPr>
              <w:t>1.4</w:t>
            </w:r>
          </w:p>
        </w:tc>
        <w:tc>
          <w:tcPr>
            <w:tcW w:w="7289" w:type="dxa"/>
            <w:tcBorders>
              <w:right w:val="single" w:color="auto" w:sz="4" w:space="0"/>
            </w:tcBorders>
            <w:shd w:val="clear" w:color="auto" w:fill="auto"/>
            <w:vAlign w:val="center"/>
          </w:tcPr>
          <w:p w14:paraId="7277BCC7">
            <w:r>
              <w:rPr>
                <w:rFonts w:hint="eastAsia"/>
              </w:rPr>
              <w:t>可实时显示当前治疗达成剂量</w:t>
            </w:r>
          </w:p>
        </w:tc>
      </w:tr>
      <w:tr w14:paraId="4836F6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5B22287E">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rPr>
              <w:t>1.5</w:t>
            </w:r>
          </w:p>
        </w:tc>
        <w:tc>
          <w:tcPr>
            <w:tcW w:w="7289" w:type="dxa"/>
            <w:tcBorders>
              <w:right w:val="single" w:color="auto" w:sz="4" w:space="0"/>
            </w:tcBorders>
            <w:shd w:val="clear" w:color="auto" w:fill="auto"/>
            <w:vAlign w:val="center"/>
          </w:tcPr>
          <w:p w14:paraId="48783FDE">
            <w:pPr>
              <w:spacing w:line="360" w:lineRule="auto"/>
            </w:pPr>
            <w:r>
              <w:rPr>
                <w:rFonts w:hint="eastAsia"/>
              </w:rPr>
              <w:t>联网数据传输功能可以连接HIS系统</w:t>
            </w:r>
          </w:p>
        </w:tc>
      </w:tr>
      <w:tr w14:paraId="5C6D9C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7F8EDD9B">
            <w:pPr>
              <w:spacing w:before="62" w:beforeLines="20" w:after="62" w:afterLines="20" w:line="360" w:lineRule="auto"/>
              <w:jc w:val="center"/>
              <w:rPr>
                <w:rFonts w:hint="eastAsia" w:ascii="宋体" w:hAnsi="宋体" w:cs="宋体"/>
                <w:b/>
                <w:bCs/>
                <w:szCs w:val="21"/>
              </w:rPr>
            </w:pPr>
            <w:r>
              <w:rPr>
                <w:rFonts w:hint="eastAsia" w:ascii="宋体" w:hAnsi="宋体" w:cs="宋体"/>
                <w:b/>
                <w:bCs/>
                <w:szCs w:val="21"/>
              </w:rPr>
              <w:t>2</w:t>
            </w:r>
          </w:p>
        </w:tc>
        <w:tc>
          <w:tcPr>
            <w:tcW w:w="7289" w:type="dxa"/>
            <w:tcBorders>
              <w:right w:val="single" w:color="auto" w:sz="4" w:space="0"/>
            </w:tcBorders>
            <w:shd w:val="clear" w:color="auto" w:fill="auto"/>
            <w:vAlign w:val="center"/>
          </w:tcPr>
          <w:p w14:paraId="26D88B88">
            <w:pPr>
              <w:spacing w:line="360" w:lineRule="auto"/>
              <w:rPr>
                <w:rFonts w:hint="eastAsia" w:ascii="宋体" w:hAnsi="宋体" w:cs="宋体"/>
                <w:b/>
                <w:bCs/>
                <w:szCs w:val="21"/>
              </w:rPr>
            </w:pPr>
            <w:r>
              <w:rPr>
                <w:rFonts w:hint="eastAsia"/>
                <w:b/>
                <w:bCs/>
              </w:rPr>
              <w:t>主要技术和性能规格要求</w:t>
            </w:r>
          </w:p>
        </w:tc>
      </w:tr>
      <w:tr w14:paraId="39B406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741C87C5">
            <w:pPr>
              <w:spacing w:before="62" w:beforeLines="20" w:after="62" w:afterLines="20" w:line="360" w:lineRule="auto"/>
              <w:jc w:val="center"/>
              <w:rPr>
                <w:rFonts w:hint="eastAsia" w:ascii="宋体" w:hAnsi="宋体" w:cs="宋体"/>
                <w:b/>
                <w:bCs/>
                <w:szCs w:val="21"/>
              </w:rPr>
            </w:pPr>
            <w:r>
              <w:rPr>
                <w:rFonts w:hint="eastAsia" w:ascii="宋体" w:hAnsi="宋体" w:cs="宋体"/>
                <w:b/>
                <w:bCs/>
                <w:szCs w:val="21"/>
              </w:rPr>
              <w:t>2.1</w:t>
            </w:r>
          </w:p>
        </w:tc>
        <w:tc>
          <w:tcPr>
            <w:tcW w:w="7289" w:type="dxa"/>
            <w:tcBorders>
              <w:right w:val="single" w:color="auto" w:sz="4" w:space="0"/>
            </w:tcBorders>
            <w:shd w:val="clear" w:color="auto" w:fill="auto"/>
            <w:vAlign w:val="center"/>
          </w:tcPr>
          <w:p w14:paraId="05917EA4">
            <w:pPr>
              <w:spacing w:line="360" w:lineRule="auto"/>
              <w:rPr>
                <w:rFonts w:hint="eastAsia" w:ascii="宋体" w:hAnsi="宋体" w:eastAsia="宋体" w:cs="宋体"/>
                <w:b/>
                <w:bCs/>
                <w:szCs w:val="21"/>
                <w:lang w:val="en-US" w:eastAsia="zh-CN"/>
              </w:rPr>
            </w:pPr>
            <w:r>
              <w:rPr>
                <w:rFonts w:hint="eastAsia"/>
                <w:b/>
                <w:bCs/>
                <w:lang w:val="en-US" w:eastAsia="zh-CN"/>
              </w:rPr>
              <w:t>驱动</w:t>
            </w:r>
            <w:r>
              <w:rPr>
                <w:rFonts w:hint="eastAsia"/>
                <w:b/>
                <w:bCs/>
              </w:rPr>
              <w:t>泵</w:t>
            </w:r>
            <w:r>
              <w:rPr>
                <w:rFonts w:hint="eastAsia"/>
                <w:b/>
                <w:bCs/>
                <w:lang w:val="en-US" w:eastAsia="zh-CN"/>
              </w:rPr>
              <w:t>要求</w:t>
            </w:r>
          </w:p>
        </w:tc>
      </w:tr>
      <w:tr w14:paraId="6E4552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223BFB72">
            <w:pPr>
              <w:spacing w:before="62" w:beforeLines="20" w:after="62" w:afterLines="20"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2.1.1</w:t>
            </w:r>
          </w:p>
        </w:tc>
        <w:tc>
          <w:tcPr>
            <w:tcW w:w="7289" w:type="dxa"/>
            <w:tcBorders>
              <w:right w:val="single" w:color="auto" w:sz="4" w:space="0"/>
            </w:tcBorders>
            <w:shd w:val="clear" w:color="auto" w:fill="auto"/>
            <w:vAlign w:val="center"/>
          </w:tcPr>
          <w:p w14:paraId="021299D0">
            <w:pPr>
              <w:spacing w:line="360" w:lineRule="auto"/>
              <w:rPr>
                <w:rFonts w:hint="eastAsia"/>
              </w:rPr>
            </w:pPr>
            <w:r>
              <w:rPr>
                <w:rFonts w:hint="eastAsia"/>
                <w:lang w:val="en-US" w:eastAsia="zh-CN"/>
              </w:rPr>
              <w:t>泵</w:t>
            </w:r>
            <w:r>
              <w:rPr>
                <w:rFonts w:hint="eastAsia"/>
              </w:rPr>
              <w:t>数量≥7个</w:t>
            </w:r>
          </w:p>
        </w:tc>
      </w:tr>
      <w:tr w14:paraId="6FCB7B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4A6E6EE1">
            <w:pPr>
              <w:spacing w:before="62" w:beforeLines="20" w:after="62" w:afterLines="20" w:line="360" w:lineRule="auto"/>
              <w:jc w:val="center"/>
              <w:rPr>
                <w:rFonts w:hint="eastAsia" w:ascii="宋体" w:hAnsi="宋体" w:cs="宋体"/>
                <w:szCs w:val="21"/>
              </w:rPr>
            </w:pPr>
            <w:r>
              <w:rPr>
                <w:rFonts w:hint="eastAsia" w:ascii="宋体" w:hAnsi="宋体" w:cs="宋体"/>
                <w:szCs w:val="21"/>
              </w:rPr>
              <w:t>2.1.2</w:t>
            </w:r>
          </w:p>
        </w:tc>
        <w:tc>
          <w:tcPr>
            <w:tcW w:w="7289" w:type="dxa"/>
            <w:tcBorders>
              <w:right w:val="single" w:color="auto" w:sz="4" w:space="0"/>
            </w:tcBorders>
            <w:shd w:val="clear" w:color="auto" w:fill="auto"/>
            <w:vAlign w:val="center"/>
          </w:tcPr>
          <w:p w14:paraId="09A09046">
            <w:r>
              <w:rPr>
                <w:rFonts w:hint="eastAsia"/>
              </w:rPr>
              <w:t xml:space="preserve">血泵  </w:t>
            </w:r>
            <w:r>
              <w:rPr>
                <w:rFonts w:hint="eastAsia" w:ascii="宋体" w:hAnsi="宋体"/>
                <w:sz w:val="18"/>
                <w:szCs w:val="18"/>
              </w:rPr>
              <w:t>≥</w:t>
            </w:r>
            <w:r>
              <w:rPr>
                <w:rFonts w:hint="eastAsia"/>
              </w:rPr>
              <w:t>10~450ml/min</w:t>
            </w:r>
          </w:p>
        </w:tc>
      </w:tr>
      <w:tr w14:paraId="305401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6C4B3F64">
            <w:pPr>
              <w:spacing w:before="62" w:beforeLines="20" w:after="62" w:afterLines="20" w:line="360" w:lineRule="auto"/>
              <w:jc w:val="center"/>
              <w:rPr>
                <w:rFonts w:hint="eastAsia" w:ascii="宋体" w:hAnsi="宋体" w:cs="宋体"/>
                <w:szCs w:val="21"/>
              </w:rPr>
            </w:pPr>
            <w:r>
              <w:rPr>
                <w:rFonts w:hint="eastAsia" w:ascii="宋体" w:hAnsi="宋体" w:cs="宋体"/>
                <w:szCs w:val="21"/>
              </w:rPr>
              <w:t>2.1.3</w:t>
            </w:r>
          </w:p>
        </w:tc>
        <w:tc>
          <w:tcPr>
            <w:tcW w:w="7289" w:type="dxa"/>
            <w:tcBorders>
              <w:right w:val="single" w:color="auto" w:sz="4" w:space="0"/>
            </w:tcBorders>
            <w:shd w:val="clear" w:color="auto" w:fill="auto"/>
            <w:vAlign w:val="center"/>
          </w:tcPr>
          <w:p w14:paraId="1DCBD917">
            <w:r>
              <w:rPr>
                <w:rFonts w:hint="eastAsia"/>
              </w:rPr>
              <w:t xml:space="preserve">后稀释泵  </w:t>
            </w:r>
            <w:r>
              <w:rPr>
                <w:rFonts w:hint="eastAsia" w:ascii="宋体" w:hAnsi="宋体"/>
                <w:sz w:val="18"/>
                <w:szCs w:val="18"/>
              </w:rPr>
              <w:t>≥</w:t>
            </w:r>
            <w:r>
              <w:rPr>
                <w:rFonts w:hint="eastAsia"/>
              </w:rPr>
              <w:t>0~10000ml/h</w:t>
            </w:r>
          </w:p>
        </w:tc>
      </w:tr>
      <w:tr w14:paraId="38F97B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21C1C3EE">
            <w:pPr>
              <w:spacing w:before="62" w:beforeLines="20" w:after="62" w:afterLines="20" w:line="360" w:lineRule="auto"/>
              <w:jc w:val="center"/>
              <w:rPr>
                <w:rFonts w:hint="eastAsia" w:ascii="宋体" w:hAnsi="宋体" w:cs="宋体"/>
                <w:szCs w:val="21"/>
              </w:rPr>
            </w:pPr>
            <w:r>
              <w:rPr>
                <w:rFonts w:hint="eastAsia" w:ascii="宋体" w:hAnsi="宋体" w:cs="宋体"/>
                <w:szCs w:val="21"/>
              </w:rPr>
              <w:t>2.1.4</w:t>
            </w:r>
          </w:p>
        </w:tc>
        <w:tc>
          <w:tcPr>
            <w:tcW w:w="7289" w:type="dxa"/>
            <w:tcBorders>
              <w:right w:val="single" w:color="auto" w:sz="4" w:space="0"/>
            </w:tcBorders>
            <w:shd w:val="clear" w:color="auto" w:fill="auto"/>
            <w:vAlign w:val="center"/>
          </w:tcPr>
          <w:p w14:paraId="218651B6">
            <w:r>
              <w:rPr>
                <w:rFonts w:hint="eastAsia"/>
              </w:rPr>
              <w:t>前稀释泵/透析液泵</w:t>
            </w:r>
            <w:r>
              <w:rPr>
                <w:rFonts w:hint="eastAsia" w:ascii="宋体" w:hAnsi="宋体"/>
                <w:sz w:val="18"/>
                <w:szCs w:val="18"/>
              </w:rPr>
              <w:t>≥</w:t>
            </w:r>
            <w:r>
              <w:rPr>
                <w:rFonts w:hint="eastAsia"/>
              </w:rPr>
              <w:t>0~10000ml/h</w:t>
            </w:r>
          </w:p>
        </w:tc>
      </w:tr>
      <w:tr w14:paraId="057524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55F82353">
            <w:pPr>
              <w:spacing w:before="62" w:beforeLines="20" w:after="62" w:afterLines="20" w:line="360" w:lineRule="auto"/>
              <w:jc w:val="center"/>
              <w:rPr>
                <w:rFonts w:hint="eastAsia" w:ascii="宋体" w:hAnsi="宋体" w:cs="宋体"/>
                <w:szCs w:val="21"/>
              </w:rPr>
            </w:pPr>
            <w:r>
              <w:rPr>
                <w:rFonts w:hint="eastAsia" w:ascii="宋体" w:hAnsi="宋体" w:cs="宋体"/>
                <w:szCs w:val="21"/>
              </w:rPr>
              <w:t>2.1.5</w:t>
            </w:r>
          </w:p>
        </w:tc>
        <w:tc>
          <w:tcPr>
            <w:tcW w:w="7289" w:type="dxa"/>
            <w:tcBorders>
              <w:right w:val="single" w:color="auto" w:sz="4" w:space="0"/>
            </w:tcBorders>
            <w:shd w:val="clear" w:color="auto" w:fill="auto"/>
            <w:vAlign w:val="center"/>
          </w:tcPr>
          <w:p w14:paraId="2B701227">
            <w:r>
              <w:rPr>
                <w:rFonts w:hint="eastAsia"/>
              </w:rPr>
              <w:t xml:space="preserve">废液泵 </w:t>
            </w:r>
            <w:r>
              <w:rPr>
                <w:rFonts w:hint="eastAsia" w:ascii="宋体" w:hAnsi="宋体"/>
                <w:sz w:val="18"/>
                <w:szCs w:val="18"/>
              </w:rPr>
              <w:t>≥</w:t>
            </w:r>
            <w:r>
              <w:rPr>
                <w:rFonts w:hint="eastAsia"/>
              </w:rPr>
              <w:t xml:space="preserve"> 0~12000ml/h</w:t>
            </w:r>
          </w:p>
        </w:tc>
      </w:tr>
      <w:tr w14:paraId="03CBF7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79FF9343">
            <w:pPr>
              <w:spacing w:before="62" w:beforeLines="20" w:after="62" w:afterLines="20" w:line="360" w:lineRule="auto"/>
              <w:jc w:val="center"/>
              <w:rPr>
                <w:rFonts w:hint="eastAsia" w:ascii="宋体" w:hAnsi="宋体" w:cs="宋体"/>
                <w:szCs w:val="21"/>
              </w:rPr>
            </w:pPr>
            <w:r>
              <w:rPr>
                <w:rFonts w:hint="eastAsia" w:ascii="宋体" w:hAnsi="宋体" w:cs="宋体"/>
                <w:szCs w:val="21"/>
              </w:rPr>
              <w:t>2.1.6</w:t>
            </w:r>
          </w:p>
        </w:tc>
        <w:tc>
          <w:tcPr>
            <w:tcW w:w="7289" w:type="dxa"/>
            <w:tcBorders>
              <w:right w:val="single" w:color="auto" w:sz="4" w:space="0"/>
            </w:tcBorders>
            <w:shd w:val="clear" w:color="auto" w:fill="auto"/>
          </w:tcPr>
          <w:p w14:paraId="5CC16EFE">
            <w:pPr>
              <w:spacing w:line="360" w:lineRule="auto"/>
              <w:rPr>
                <w:rFonts w:hint="eastAsia" w:ascii="宋体" w:hAnsi="宋体" w:cs="宋体"/>
                <w:szCs w:val="21"/>
              </w:rPr>
            </w:pPr>
            <w:r>
              <w:rPr>
                <w:rFonts w:hint="eastAsia"/>
              </w:rPr>
              <w:t xml:space="preserve">肝素泵  </w:t>
            </w:r>
            <w:r>
              <w:rPr>
                <w:rFonts w:hint="eastAsia" w:ascii="宋体" w:hAnsi="宋体"/>
                <w:sz w:val="18"/>
                <w:szCs w:val="18"/>
              </w:rPr>
              <w:t>≥</w:t>
            </w:r>
            <w:r>
              <w:rPr>
                <w:rFonts w:hint="eastAsia"/>
              </w:rPr>
              <w:t>0~15ml/h</w:t>
            </w:r>
          </w:p>
        </w:tc>
      </w:tr>
      <w:tr w14:paraId="4FC0A3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42E82199">
            <w:pPr>
              <w:spacing w:before="62" w:beforeLines="20" w:after="62" w:afterLines="20" w:line="360" w:lineRule="auto"/>
              <w:jc w:val="center"/>
              <w:rPr>
                <w:rFonts w:hint="eastAsia" w:ascii="宋体" w:hAnsi="宋体" w:cs="宋体"/>
                <w:szCs w:val="21"/>
              </w:rPr>
            </w:pPr>
            <w:r>
              <w:rPr>
                <w:rFonts w:hint="eastAsia" w:ascii="宋体" w:hAnsi="宋体" w:cs="宋体"/>
                <w:szCs w:val="21"/>
              </w:rPr>
              <w:t>2.1.7</w:t>
            </w:r>
          </w:p>
        </w:tc>
        <w:tc>
          <w:tcPr>
            <w:tcW w:w="7289" w:type="dxa"/>
            <w:tcBorders>
              <w:right w:val="single" w:color="auto" w:sz="4" w:space="0"/>
            </w:tcBorders>
            <w:shd w:val="clear" w:color="auto" w:fill="auto"/>
          </w:tcPr>
          <w:p w14:paraId="5E5DCE4F">
            <w:pPr>
              <w:spacing w:line="360" w:lineRule="auto"/>
              <w:rPr>
                <w:rFonts w:hint="eastAsia" w:ascii="宋体" w:hAnsi="宋体" w:cs="宋体"/>
                <w:szCs w:val="21"/>
              </w:rPr>
            </w:pPr>
            <w:r>
              <w:rPr>
                <w:rFonts w:hint="eastAsia"/>
              </w:rPr>
              <w:t>枸橼酸泵</w:t>
            </w:r>
            <w:r>
              <w:rPr>
                <w:rFonts w:hint="eastAsia" w:ascii="宋体" w:hAnsi="宋体"/>
                <w:sz w:val="18"/>
                <w:szCs w:val="18"/>
              </w:rPr>
              <w:t>≥</w:t>
            </w:r>
            <w:r>
              <w:rPr>
                <w:rFonts w:hint="eastAsia"/>
              </w:rPr>
              <w:t>0-650ml/h</w:t>
            </w:r>
          </w:p>
        </w:tc>
      </w:tr>
      <w:tr w14:paraId="33582B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2C5A1B3D">
            <w:pPr>
              <w:spacing w:before="62" w:beforeLines="20" w:after="62" w:afterLines="20" w:line="360" w:lineRule="auto"/>
              <w:jc w:val="center"/>
              <w:rPr>
                <w:rFonts w:hint="eastAsia" w:ascii="宋体" w:hAnsi="宋体" w:cs="宋体"/>
                <w:szCs w:val="21"/>
              </w:rPr>
            </w:pPr>
            <w:r>
              <w:rPr>
                <w:rFonts w:hint="eastAsia" w:ascii="宋体" w:hAnsi="宋体" w:cs="宋体"/>
                <w:szCs w:val="21"/>
              </w:rPr>
              <w:t>2.1.8</w:t>
            </w:r>
          </w:p>
        </w:tc>
        <w:tc>
          <w:tcPr>
            <w:tcW w:w="7289" w:type="dxa"/>
            <w:tcBorders>
              <w:right w:val="single" w:color="auto" w:sz="4" w:space="0"/>
            </w:tcBorders>
            <w:shd w:val="clear" w:color="auto" w:fill="auto"/>
          </w:tcPr>
          <w:p w14:paraId="17D3CC7A">
            <w:pPr>
              <w:spacing w:line="360" w:lineRule="auto"/>
              <w:rPr>
                <w:rFonts w:hint="eastAsia" w:ascii="宋体" w:hAnsi="宋体" w:eastAsia="宋体" w:cs="宋体"/>
                <w:szCs w:val="21"/>
                <w:lang w:val="en-US" w:eastAsia="zh-CN"/>
              </w:rPr>
            </w:pPr>
            <w:r>
              <w:rPr>
                <w:rFonts w:hint="eastAsia"/>
              </w:rPr>
              <w:t xml:space="preserve">钙泵 </w:t>
            </w:r>
            <w:r>
              <w:rPr>
                <w:rFonts w:hint="eastAsia" w:ascii="宋体" w:hAnsi="宋体"/>
                <w:sz w:val="18"/>
                <w:szCs w:val="18"/>
              </w:rPr>
              <w:t>≥</w:t>
            </w:r>
            <w:r>
              <w:rPr>
                <w:rFonts w:hint="eastAsia"/>
              </w:rPr>
              <w:t>0-300ml/</w:t>
            </w:r>
            <w:r>
              <w:rPr>
                <w:rFonts w:hint="eastAsia"/>
                <w:lang w:val="en-US" w:eastAsia="zh-CN"/>
              </w:rPr>
              <w:t>h</w:t>
            </w:r>
          </w:p>
        </w:tc>
      </w:tr>
      <w:tr w14:paraId="37FF10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tcPr>
          <w:p w14:paraId="5888B88F">
            <w:pPr>
              <w:spacing w:before="62" w:beforeLines="20" w:after="62" w:afterLines="20"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2.1.9</w:t>
            </w:r>
          </w:p>
        </w:tc>
        <w:tc>
          <w:tcPr>
            <w:tcW w:w="7289" w:type="dxa"/>
            <w:tcBorders>
              <w:right w:val="single" w:color="auto" w:sz="4" w:space="0"/>
            </w:tcBorders>
            <w:shd w:val="clear" w:color="auto" w:fill="auto"/>
          </w:tcPr>
          <w:p w14:paraId="5ADD4005">
            <w:pPr>
              <w:spacing w:line="360" w:lineRule="auto"/>
              <w:rPr>
                <w:rFonts w:hint="eastAsia"/>
              </w:rPr>
            </w:pPr>
            <w:r>
              <w:rPr>
                <w:rFonts w:hint="eastAsia"/>
              </w:rPr>
              <w:t>枸橼酸泵和钙泵</w:t>
            </w:r>
            <w:r>
              <w:rPr>
                <w:rFonts w:hint="eastAsia"/>
                <w:lang w:val="en-US" w:eastAsia="zh-CN"/>
              </w:rPr>
              <w:t>为</w:t>
            </w:r>
            <w:r>
              <w:rPr>
                <w:rFonts w:hint="eastAsia"/>
              </w:rPr>
              <w:t>一体化设计，配备专门的枸橼酸称和钙称枸橼酸抗凝的同时能一体化补充碳酸氢钠。实现所有补液一体化</w:t>
            </w:r>
          </w:p>
        </w:tc>
      </w:tr>
      <w:tr w14:paraId="3D53C8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588C9CA3">
            <w:pPr>
              <w:spacing w:before="62" w:beforeLines="20" w:after="62" w:afterLines="20" w:line="360" w:lineRule="auto"/>
              <w:jc w:val="center"/>
              <w:rPr>
                <w:rFonts w:hint="eastAsia" w:ascii="宋体" w:hAnsi="宋体" w:cs="宋体"/>
                <w:b/>
                <w:bCs/>
                <w:szCs w:val="21"/>
              </w:rPr>
            </w:pPr>
            <w:r>
              <w:rPr>
                <w:rFonts w:hint="eastAsia" w:ascii="宋体" w:hAnsi="宋体" w:cs="宋体"/>
                <w:b/>
                <w:bCs/>
                <w:szCs w:val="21"/>
              </w:rPr>
              <w:t>2.2</w:t>
            </w:r>
          </w:p>
        </w:tc>
        <w:tc>
          <w:tcPr>
            <w:tcW w:w="7289" w:type="dxa"/>
            <w:tcBorders>
              <w:right w:val="single" w:color="auto" w:sz="4" w:space="0"/>
            </w:tcBorders>
            <w:shd w:val="clear" w:color="auto" w:fill="auto"/>
            <w:vAlign w:val="center"/>
          </w:tcPr>
          <w:p w14:paraId="25620B2F">
            <w:pPr>
              <w:spacing w:line="360" w:lineRule="auto"/>
              <w:rPr>
                <w:rFonts w:hint="eastAsia" w:ascii="宋体" w:hAnsi="宋体" w:eastAsia="宋体" w:cs="宋体"/>
                <w:b/>
                <w:bCs/>
                <w:szCs w:val="21"/>
                <w:lang w:eastAsia="zh-CN"/>
              </w:rPr>
            </w:pPr>
            <w:r>
              <w:rPr>
                <w:rFonts w:hint="eastAsia"/>
                <w:b/>
                <w:bCs/>
              </w:rPr>
              <w:t>压力监测</w:t>
            </w:r>
          </w:p>
        </w:tc>
      </w:tr>
      <w:tr w14:paraId="75C5E6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top"/>
          </w:tcPr>
          <w:p w14:paraId="14D509F1">
            <w:pPr>
              <w:spacing w:before="62" w:beforeLines="20" w:after="62" w:afterLines="20" w:line="360" w:lineRule="auto"/>
              <w:jc w:val="center"/>
              <w:rPr>
                <w:rFonts w:hint="eastAsia" w:ascii="宋体" w:hAnsi="宋体" w:eastAsia="宋体" w:cs="宋体"/>
                <w:kern w:val="2"/>
                <w:sz w:val="21"/>
                <w:szCs w:val="21"/>
                <w:lang w:val="en-US" w:eastAsia="zh-CN" w:bidi="ar-SA"/>
                <w14:ligatures w14:val="none"/>
              </w:rPr>
            </w:pPr>
            <w:r>
              <w:rPr>
                <w:rFonts w:hint="eastAsia" w:ascii="宋体" w:hAnsi="宋体" w:cs="宋体"/>
                <w:szCs w:val="21"/>
              </w:rPr>
              <w:t>2.2.1</w:t>
            </w:r>
          </w:p>
        </w:tc>
        <w:tc>
          <w:tcPr>
            <w:tcW w:w="7289" w:type="dxa"/>
            <w:tcBorders>
              <w:right w:val="single" w:color="auto" w:sz="4" w:space="0"/>
            </w:tcBorders>
            <w:shd w:val="clear" w:color="auto" w:fill="auto"/>
            <w:vAlign w:val="center"/>
          </w:tcPr>
          <w:p w14:paraId="36DE1B0E">
            <w:pPr>
              <w:spacing w:line="360" w:lineRule="auto"/>
              <w:rPr>
                <w:rFonts w:hint="eastAsia"/>
              </w:rPr>
            </w:pPr>
            <w:r>
              <w:rPr>
                <w:rFonts w:hint="eastAsia"/>
              </w:rPr>
              <w:t>金属材质传感器具有完善的压力监测系统，≥4个非侵入式压力传感器，压力感应无需与血液直接接触。压力降监测快速判断滤器凝血。</w:t>
            </w:r>
          </w:p>
        </w:tc>
      </w:tr>
      <w:tr w14:paraId="1D2543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top"/>
          </w:tcPr>
          <w:p w14:paraId="5230E9A9">
            <w:pPr>
              <w:spacing w:before="62" w:beforeLines="20" w:after="62" w:afterLines="20" w:line="360" w:lineRule="auto"/>
              <w:jc w:val="center"/>
              <w:rPr>
                <w:rFonts w:hint="eastAsia" w:ascii="宋体" w:hAnsi="宋体" w:eastAsia="宋体" w:cs="宋体"/>
                <w:kern w:val="2"/>
                <w:sz w:val="21"/>
                <w:szCs w:val="21"/>
                <w:lang w:val="en-US" w:eastAsia="zh-CN" w:bidi="ar-SA"/>
                <w14:ligatures w14:val="none"/>
              </w:rPr>
            </w:pPr>
            <w:r>
              <w:rPr>
                <w:rFonts w:hint="eastAsia" w:ascii="宋体" w:hAnsi="宋体" w:cs="宋体"/>
                <w:szCs w:val="21"/>
              </w:rPr>
              <w:t>2.2.2</w:t>
            </w:r>
          </w:p>
        </w:tc>
        <w:tc>
          <w:tcPr>
            <w:tcW w:w="7289" w:type="dxa"/>
            <w:tcBorders>
              <w:right w:val="single" w:color="auto" w:sz="4" w:space="0"/>
            </w:tcBorders>
            <w:shd w:val="clear" w:color="auto" w:fill="auto"/>
          </w:tcPr>
          <w:p w14:paraId="3980CC2A">
            <w:pPr>
              <w:spacing w:line="360" w:lineRule="auto"/>
              <w:rPr>
                <w:rFonts w:hint="eastAsia" w:ascii="宋体" w:hAnsi="宋体" w:cs="宋体"/>
                <w:szCs w:val="21"/>
              </w:rPr>
            </w:pPr>
            <w:r>
              <w:rPr>
                <w:rFonts w:hint="eastAsia"/>
              </w:rPr>
              <w:t xml:space="preserve">动脉压力 </w:t>
            </w:r>
            <w:r>
              <w:rPr>
                <w:rFonts w:hint="eastAsia" w:ascii="宋体" w:hAnsi="宋体"/>
                <w:sz w:val="18"/>
                <w:szCs w:val="18"/>
              </w:rPr>
              <w:t>≥</w:t>
            </w:r>
            <w:r>
              <w:rPr>
                <w:rFonts w:hint="eastAsia"/>
              </w:rPr>
              <w:t xml:space="preserve"> -250mmHg~+350mmHg</w:t>
            </w:r>
          </w:p>
        </w:tc>
      </w:tr>
      <w:tr w14:paraId="53B1F0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top"/>
          </w:tcPr>
          <w:p w14:paraId="39AC68D7">
            <w:pPr>
              <w:spacing w:before="62" w:beforeLines="20" w:after="62" w:afterLines="20" w:line="360" w:lineRule="auto"/>
              <w:jc w:val="center"/>
              <w:rPr>
                <w:rFonts w:hint="eastAsia" w:ascii="宋体" w:hAnsi="宋体" w:eastAsia="宋体" w:cs="宋体"/>
                <w:kern w:val="2"/>
                <w:sz w:val="21"/>
                <w:szCs w:val="21"/>
                <w:lang w:val="en-US" w:eastAsia="zh-CN" w:bidi="ar-SA"/>
                <w14:ligatures w14:val="none"/>
              </w:rPr>
            </w:pPr>
            <w:r>
              <w:rPr>
                <w:rFonts w:hint="eastAsia" w:ascii="宋体" w:hAnsi="宋体" w:cs="宋体"/>
                <w:szCs w:val="21"/>
              </w:rPr>
              <w:t>2.2.3</w:t>
            </w:r>
          </w:p>
        </w:tc>
        <w:tc>
          <w:tcPr>
            <w:tcW w:w="7289" w:type="dxa"/>
            <w:tcBorders>
              <w:right w:val="single" w:color="auto" w:sz="4" w:space="0"/>
            </w:tcBorders>
            <w:shd w:val="clear" w:color="auto" w:fill="auto"/>
          </w:tcPr>
          <w:p w14:paraId="263ED65A">
            <w:pPr>
              <w:spacing w:line="360" w:lineRule="auto"/>
              <w:rPr>
                <w:rFonts w:hint="eastAsia" w:ascii="宋体" w:hAnsi="宋体" w:cs="宋体"/>
                <w:szCs w:val="21"/>
              </w:rPr>
            </w:pPr>
            <w:r>
              <w:rPr>
                <w:rFonts w:hint="eastAsia"/>
              </w:rPr>
              <w:t xml:space="preserve">静脉压力  </w:t>
            </w:r>
            <w:r>
              <w:rPr>
                <w:rFonts w:hint="eastAsia" w:ascii="宋体" w:hAnsi="宋体"/>
                <w:sz w:val="18"/>
                <w:szCs w:val="18"/>
              </w:rPr>
              <w:t>≥</w:t>
            </w:r>
            <w:r>
              <w:rPr>
                <w:rFonts w:hint="eastAsia"/>
              </w:rPr>
              <w:t xml:space="preserve"> -80mmHg~+350mmHg</w:t>
            </w:r>
          </w:p>
        </w:tc>
      </w:tr>
      <w:tr w14:paraId="4C6C39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top"/>
          </w:tcPr>
          <w:p w14:paraId="6C6F7B21">
            <w:pPr>
              <w:spacing w:before="62" w:beforeLines="20" w:after="62" w:afterLines="20" w:line="360" w:lineRule="auto"/>
              <w:jc w:val="center"/>
              <w:rPr>
                <w:rFonts w:hint="eastAsia" w:ascii="宋体" w:hAnsi="宋体" w:eastAsia="宋体" w:cs="宋体"/>
                <w:kern w:val="2"/>
                <w:sz w:val="21"/>
                <w:szCs w:val="21"/>
                <w:lang w:val="en-US" w:eastAsia="zh-CN" w:bidi="ar-SA"/>
                <w14:ligatures w14:val="none"/>
              </w:rPr>
            </w:pPr>
            <w:r>
              <w:rPr>
                <w:rFonts w:hint="eastAsia" w:ascii="宋体" w:hAnsi="宋体" w:cs="宋体"/>
                <w:szCs w:val="21"/>
              </w:rPr>
              <w:t>2.2.4</w:t>
            </w:r>
          </w:p>
        </w:tc>
        <w:tc>
          <w:tcPr>
            <w:tcW w:w="7289" w:type="dxa"/>
            <w:tcBorders>
              <w:right w:val="single" w:color="auto" w:sz="4" w:space="0"/>
            </w:tcBorders>
            <w:shd w:val="clear" w:color="auto" w:fill="auto"/>
          </w:tcPr>
          <w:p w14:paraId="0BD38399">
            <w:pPr>
              <w:spacing w:line="360" w:lineRule="auto"/>
              <w:rPr>
                <w:rFonts w:hint="eastAsia" w:ascii="宋体" w:hAnsi="宋体" w:cs="宋体"/>
                <w:szCs w:val="21"/>
              </w:rPr>
            </w:pPr>
            <w:r>
              <w:rPr>
                <w:rFonts w:hint="eastAsia"/>
              </w:rPr>
              <w:t xml:space="preserve">滤器前压力 </w:t>
            </w:r>
            <w:r>
              <w:rPr>
                <w:rFonts w:hint="eastAsia" w:ascii="宋体" w:hAnsi="宋体"/>
                <w:sz w:val="18"/>
                <w:szCs w:val="18"/>
              </w:rPr>
              <w:t>≥</w:t>
            </w:r>
            <w:r>
              <w:rPr>
                <w:rFonts w:hint="eastAsia"/>
              </w:rPr>
              <w:t xml:space="preserve"> -400mmHg~+500mmHg</w:t>
            </w:r>
          </w:p>
        </w:tc>
      </w:tr>
      <w:tr w14:paraId="0A6950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tcPr>
          <w:p w14:paraId="6EE8E688">
            <w:pPr>
              <w:spacing w:before="62" w:beforeLines="20" w:after="62" w:afterLines="20" w:line="360" w:lineRule="auto"/>
              <w:jc w:val="center"/>
              <w:rPr>
                <w:rFonts w:hint="eastAsia" w:ascii="宋体" w:hAnsi="宋体" w:eastAsia="宋体" w:cs="宋体"/>
                <w:szCs w:val="21"/>
                <w:lang w:eastAsia="zh-CN"/>
              </w:rPr>
            </w:pPr>
            <w:r>
              <w:rPr>
                <w:rFonts w:hint="eastAsia" w:ascii="宋体" w:hAnsi="宋体" w:cs="宋体"/>
                <w:szCs w:val="21"/>
              </w:rPr>
              <w:t>2.2.</w:t>
            </w:r>
            <w:r>
              <w:rPr>
                <w:rFonts w:hint="eastAsia" w:ascii="宋体" w:hAnsi="宋体" w:cs="宋体"/>
                <w:szCs w:val="21"/>
                <w:lang w:val="en-US" w:eastAsia="zh-CN"/>
              </w:rPr>
              <w:t>5</w:t>
            </w:r>
          </w:p>
        </w:tc>
        <w:tc>
          <w:tcPr>
            <w:tcW w:w="7289" w:type="dxa"/>
            <w:tcBorders>
              <w:right w:val="single" w:color="auto" w:sz="4" w:space="0"/>
            </w:tcBorders>
            <w:shd w:val="clear" w:color="auto" w:fill="auto"/>
          </w:tcPr>
          <w:p w14:paraId="77E0E976">
            <w:pPr>
              <w:spacing w:line="360" w:lineRule="auto"/>
              <w:rPr>
                <w:rFonts w:hint="eastAsia" w:ascii="宋体" w:hAnsi="宋体" w:cs="宋体"/>
                <w:szCs w:val="21"/>
              </w:rPr>
            </w:pPr>
            <w:r>
              <w:rPr>
                <w:rFonts w:hint="eastAsia"/>
              </w:rPr>
              <w:t xml:space="preserve">废液压力  </w:t>
            </w:r>
            <w:r>
              <w:rPr>
                <w:rFonts w:hint="eastAsia" w:ascii="宋体" w:hAnsi="宋体"/>
                <w:sz w:val="18"/>
                <w:szCs w:val="18"/>
              </w:rPr>
              <w:t>≥</w:t>
            </w:r>
            <w:r>
              <w:rPr>
                <w:rFonts w:hint="eastAsia"/>
              </w:rPr>
              <w:t>-450mmHg~+500mmHg</w:t>
            </w:r>
          </w:p>
        </w:tc>
      </w:tr>
      <w:tr w14:paraId="32ED6E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052FCF46">
            <w:pPr>
              <w:spacing w:before="62" w:beforeLines="20" w:after="62" w:afterLines="20" w:line="360" w:lineRule="auto"/>
              <w:jc w:val="center"/>
              <w:rPr>
                <w:rFonts w:hint="eastAsia" w:ascii="宋体" w:hAnsi="宋体" w:cs="宋体"/>
                <w:b/>
                <w:bCs/>
                <w:szCs w:val="21"/>
              </w:rPr>
            </w:pPr>
            <w:r>
              <w:rPr>
                <w:rFonts w:hint="eastAsia" w:ascii="宋体" w:hAnsi="宋体" w:cs="宋体"/>
                <w:b/>
                <w:bCs/>
                <w:szCs w:val="21"/>
              </w:rPr>
              <w:t>2.3</w:t>
            </w:r>
          </w:p>
        </w:tc>
        <w:tc>
          <w:tcPr>
            <w:tcW w:w="7289" w:type="dxa"/>
            <w:tcBorders>
              <w:right w:val="single" w:color="auto" w:sz="4" w:space="0"/>
            </w:tcBorders>
            <w:shd w:val="clear" w:color="auto" w:fill="auto"/>
            <w:vAlign w:val="center"/>
          </w:tcPr>
          <w:p w14:paraId="162F62C9">
            <w:pPr>
              <w:spacing w:line="360" w:lineRule="auto"/>
              <w:rPr>
                <w:rFonts w:hint="eastAsia" w:ascii="宋体" w:hAnsi="宋体" w:cs="宋体"/>
                <w:b/>
                <w:bCs/>
                <w:szCs w:val="21"/>
              </w:rPr>
            </w:pPr>
            <w:r>
              <w:rPr>
                <w:rFonts w:hint="eastAsia"/>
                <w:b/>
                <w:bCs/>
              </w:rPr>
              <w:t>平衡秤</w:t>
            </w:r>
          </w:p>
        </w:tc>
      </w:tr>
      <w:tr w14:paraId="1BCA98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tcPr>
          <w:p w14:paraId="59C411AB">
            <w:pPr>
              <w:spacing w:before="62" w:beforeLines="20" w:after="62" w:afterLines="20" w:line="360" w:lineRule="auto"/>
              <w:jc w:val="center"/>
              <w:rPr>
                <w:rFonts w:hint="eastAsia" w:ascii="宋体" w:hAnsi="宋体" w:cs="宋体"/>
                <w:szCs w:val="21"/>
              </w:rPr>
            </w:pPr>
            <w:r>
              <w:rPr>
                <w:rFonts w:hint="eastAsia" w:ascii="宋体" w:hAnsi="宋体" w:cs="宋体"/>
                <w:szCs w:val="21"/>
              </w:rPr>
              <w:t>2.3.1</w:t>
            </w:r>
          </w:p>
        </w:tc>
        <w:tc>
          <w:tcPr>
            <w:tcW w:w="7289" w:type="dxa"/>
            <w:tcBorders>
              <w:right w:val="single" w:color="auto" w:sz="4" w:space="0"/>
            </w:tcBorders>
            <w:shd w:val="clear" w:color="auto" w:fill="auto"/>
            <w:vAlign w:val="center"/>
          </w:tcPr>
          <w:p w14:paraId="51E6BC17">
            <w:r>
              <w:rPr>
                <w:rFonts w:hint="eastAsia"/>
              </w:rPr>
              <w:t>提供多袋同时称重的平衡秤，置换液秤、滤出液秤均可悬挂≥4袋液体，自动提示换袋时间</w:t>
            </w:r>
          </w:p>
        </w:tc>
      </w:tr>
      <w:tr w14:paraId="01BCD5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tcPr>
          <w:p w14:paraId="464BE730">
            <w:pPr>
              <w:spacing w:before="62" w:beforeLines="20" w:after="62" w:afterLines="20" w:line="360" w:lineRule="auto"/>
              <w:jc w:val="center"/>
              <w:rPr>
                <w:rFonts w:hint="eastAsia" w:ascii="宋体" w:hAnsi="宋体" w:cs="宋体"/>
                <w:szCs w:val="21"/>
              </w:rPr>
            </w:pPr>
            <w:r>
              <w:rPr>
                <w:rFonts w:hint="eastAsia" w:ascii="宋体" w:hAnsi="宋体" w:cs="宋体"/>
                <w:szCs w:val="21"/>
              </w:rPr>
              <w:t>2.3.2</w:t>
            </w:r>
          </w:p>
        </w:tc>
        <w:tc>
          <w:tcPr>
            <w:tcW w:w="7289" w:type="dxa"/>
            <w:tcBorders>
              <w:right w:val="single" w:color="auto" w:sz="4" w:space="0"/>
            </w:tcBorders>
            <w:shd w:val="clear" w:color="auto" w:fill="auto"/>
            <w:vAlign w:val="center"/>
          </w:tcPr>
          <w:p w14:paraId="68F10795">
            <w:pPr>
              <w:spacing w:line="360" w:lineRule="auto"/>
              <w:rPr>
                <w:rFonts w:hint="eastAsia" w:ascii="宋体" w:hAnsi="宋体" w:cs="宋体"/>
                <w:szCs w:val="21"/>
              </w:rPr>
            </w:pPr>
            <w:r>
              <w:rPr>
                <w:rFonts w:hint="eastAsia"/>
              </w:rPr>
              <w:t>称重范围：</w:t>
            </w:r>
            <w:r>
              <w:rPr>
                <w:rFonts w:hint="eastAsia" w:ascii="宋体" w:hAnsi="宋体"/>
                <w:sz w:val="18"/>
                <w:szCs w:val="18"/>
              </w:rPr>
              <w:t>≥</w:t>
            </w:r>
            <w:r>
              <w:rPr>
                <w:rFonts w:hint="eastAsia"/>
              </w:rPr>
              <w:t>0~20kg</w:t>
            </w:r>
          </w:p>
        </w:tc>
      </w:tr>
      <w:tr w14:paraId="4FA65C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445AE25D">
            <w:pPr>
              <w:spacing w:before="62" w:beforeLines="20" w:after="62" w:afterLines="20" w:line="360" w:lineRule="auto"/>
              <w:jc w:val="center"/>
              <w:rPr>
                <w:rFonts w:hint="eastAsia" w:ascii="宋体" w:hAnsi="宋体" w:cs="宋体"/>
                <w:szCs w:val="21"/>
              </w:rPr>
            </w:pPr>
            <w:r>
              <w:rPr>
                <w:rFonts w:hint="eastAsia" w:ascii="宋体" w:hAnsi="宋体"/>
                <w:b/>
                <w:bCs w:val="0"/>
                <w:color w:val="000000"/>
                <w:sz w:val="21"/>
                <w:szCs w:val="21"/>
              </w:rPr>
              <w:t>△</w:t>
            </w:r>
            <w:r>
              <w:rPr>
                <w:rFonts w:hint="eastAsia" w:ascii="宋体" w:hAnsi="宋体" w:cs="宋体"/>
                <w:szCs w:val="21"/>
              </w:rPr>
              <w:t>2.3.3</w:t>
            </w:r>
          </w:p>
        </w:tc>
        <w:tc>
          <w:tcPr>
            <w:tcW w:w="7289" w:type="dxa"/>
            <w:tcBorders>
              <w:right w:val="single" w:color="auto" w:sz="4" w:space="0"/>
            </w:tcBorders>
            <w:shd w:val="clear" w:color="auto" w:fill="auto"/>
            <w:vAlign w:val="center"/>
          </w:tcPr>
          <w:p w14:paraId="6DAAE1D3">
            <w:pPr>
              <w:spacing w:line="360" w:lineRule="auto"/>
              <w:rPr>
                <w:rFonts w:hint="eastAsia" w:ascii="宋体" w:hAnsi="宋体" w:cs="宋体"/>
                <w:szCs w:val="21"/>
              </w:rPr>
            </w:pPr>
            <w:r>
              <w:rPr>
                <w:rFonts w:hint="eastAsia"/>
              </w:rPr>
              <w:t>线性精度：</w:t>
            </w:r>
            <w:r>
              <w:rPr>
                <w:rFonts w:hint="eastAsia"/>
                <w:lang w:val="en-US" w:eastAsia="zh-CN"/>
              </w:rPr>
              <w:t>≤</w:t>
            </w:r>
            <w:r>
              <w:rPr>
                <w:rFonts w:hint="eastAsia"/>
              </w:rPr>
              <w:t>0.1%</w:t>
            </w:r>
          </w:p>
        </w:tc>
      </w:tr>
      <w:tr w14:paraId="7223EB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3C46F07F">
            <w:pPr>
              <w:spacing w:before="62" w:beforeLines="20" w:after="62" w:afterLines="20" w:line="360" w:lineRule="auto"/>
              <w:jc w:val="center"/>
              <w:rPr>
                <w:rFonts w:hint="eastAsia" w:ascii="宋体" w:hAnsi="宋体" w:cs="宋体"/>
                <w:szCs w:val="21"/>
              </w:rPr>
            </w:pPr>
            <w:r>
              <w:rPr>
                <w:rFonts w:hint="eastAsia" w:ascii="宋体" w:hAnsi="宋体" w:cs="宋体"/>
                <w:szCs w:val="21"/>
              </w:rPr>
              <w:t>2.3.4</w:t>
            </w:r>
          </w:p>
        </w:tc>
        <w:tc>
          <w:tcPr>
            <w:tcW w:w="7289" w:type="dxa"/>
            <w:tcBorders>
              <w:right w:val="single" w:color="auto" w:sz="4" w:space="0"/>
            </w:tcBorders>
            <w:shd w:val="clear" w:color="auto" w:fill="auto"/>
            <w:vAlign w:val="center"/>
          </w:tcPr>
          <w:p w14:paraId="0885052B">
            <w:r>
              <w:rPr>
                <w:rFonts w:hint="eastAsia"/>
              </w:rPr>
              <w:t>平衡秤、置换液秤、滤出液秤均置于机器下端,延长机器使用寿命,防止因液体渗出对机器造成腐蚀</w:t>
            </w:r>
          </w:p>
        </w:tc>
      </w:tr>
      <w:tr w14:paraId="0E2FF9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2BEB543B">
            <w:pPr>
              <w:spacing w:before="62" w:beforeLines="20" w:after="62" w:afterLines="20" w:line="360" w:lineRule="auto"/>
              <w:jc w:val="center"/>
              <w:rPr>
                <w:rFonts w:hint="eastAsia" w:ascii="宋体" w:hAnsi="宋体" w:eastAsia="宋体" w:cs="宋体"/>
                <w:szCs w:val="21"/>
                <w:lang w:eastAsia="zh-CN"/>
              </w:rPr>
            </w:pPr>
            <w:r>
              <w:rPr>
                <w:rFonts w:hint="eastAsia" w:ascii="宋体" w:hAnsi="宋体" w:cs="宋体"/>
                <w:szCs w:val="21"/>
              </w:rPr>
              <w:t>2.</w:t>
            </w:r>
            <w:r>
              <w:rPr>
                <w:rFonts w:hint="eastAsia" w:ascii="宋体" w:hAnsi="宋体" w:cs="宋体"/>
                <w:szCs w:val="21"/>
                <w:lang w:val="en-US" w:eastAsia="zh-CN"/>
              </w:rPr>
              <w:t>4</w:t>
            </w:r>
          </w:p>
        </w:tc>
        <w:tc>
          <w:tcPr>
            <w:tcW w:w="7289" w:type="dxa"/>
            <w:tcBorders>
              <w:right w:val="single" w:color="auto" w:sz="4" w:space="0"/>
            </w:tcBorders>
            <w:shd w:val="clear" w:color="auto" w:fill="auto"/>
          </w:tcPr>
          <w:p w14:paraId="7E0B2FA6">
            <w:pPr>
              <w:spacing w:line="360" w:lineRule="auto"/>
              <w:rPr>
                <w:rFonts w:hint="eastAsia" w:ascii="宋体" w:hAnsi="宋体" w:cs="宋体"/>
                <w:szCs w:val="21"/>
              </w:rPr>
            </w:pPr>
            <w:r>
              <w:rPr>
                <w:rFonts w:hint="eastAsia"/>
              </w:rPr>
              <w:t>具有超声空气监测器、漏血监测器、治疗液体除气壶、静脉壶及静脉夹</w:t>
            </w:r>
          </w:p>
        </w:tc>
      </w:tr>
      <w:tr w14:paraId="62D148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618F091C">
            <w:pPr>
              <w:spacing w:before="62" w:beforeLines="20" w:after="62" w:afterLines="20" w:line="360" w:lineRule="auto"/>
              <w:jc w:val="center"/>
              <w:rPr>
                <w:rFonts w:hint="eastAsia" w:ascii="宋体" w:hAnsi="宋体" w:eastAsia="宋体" w:cs="宋体"/>
                <w:szCs w:val="21"/>
                <w:lang w:eastAsia="zh-CN"/>
              </w:rPr>
            </w:pPr>
            <w:r>
              <w:rPr>
                <w:rFonts w:hint="eastAsia" w:ascii="宋体" w:hAnsi="宋体" w:cs="宋体"/>
                <w:szCs w:val="21"/>
              </w:rPr>
              <w:t>2.</w:t>
            </w:r>
            <w:r>
              <w:rPr>
                <w:rFonts w:hint="eastAsia" w:ascii="宋体" w:hAnsi="宋体" w:cs="宋体"/>
                <w:szCs w:val="21"/>
                <w:lang w:val="en-US" w:eastAsia="zh-CN"/>
              </w:rPr>
              <w:t>5</w:t>
            </w:r>
          </w:p>
        </w:tc>
        <w:tc>
          <w:tcPr>
            <w:tcW w:w="7289" w:type="dxa"/>
            <w:tcBorders>
              <w:right w:val="single" w:color="auto" w:sz="4" w:space="0"/>
            </w:tcBorders>
            <w:shd w:val="clear" w:color="auto" w:fill="auto"/>
          </w:tcPr>
          <w:p w14:paraId="475D56A1">
            <w:pPr>
              <w:spacing w:line="360" w:lineRule="auto"/>
              <w:rPr>
                <w:rFonts w:hint="eastAsia" w:ascii="宋体" w:hAnsi="宋体" w:cs="宋体"/>
                <w:szCs w:val="21"/>
              </w:rPr>
            </w:pPr>
            <w:r>
              <w:rPr>
                <w:rFonts w:hint="eastAsia"/>
              </w:rPr>
              <w:t>可进行单独前或后稀释，或前后稀释同时进行，可随时改变比例</w:t>
            </w:r>
          </w:p>
        </w:tc>
      </w:tr>
      <w:tr w14:paraId="4A1ABF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11C66508">
            <w:pPr>
              <w:spacing w:before="62" w:beforeLines="20" w:after="62" w:afterLines="20" w:line="360" w:lineRule="auto"/>
              <w:jc w:val="center"/>
              <w:rPr>
                <w:rFonts w:hint="eastAsia" w:ascii="宋体" w:hAnsi="宋体" w:eastAsia="宋体" w:cs="宋体"/>
                <w:szCs w:val="21"/>
                <w:lang w:eastAsia="zh-CN"/>
              </w:rPr>
            </w:pPr>
            <w:r>
              <w:rPr>
                <w:rFonts w:hint="eastAsia" w:ascii="宋体" w:hAnsi="宋体" w:cs="宋体"/>
                <w:szCs w:val="21"/>
              </w:rPr>
              <w:t>2.</w:t>
            </w:r>
            <w:r>
              <w:rPr>
                <w:rFonts w:hint="eastAsia" w:ascii="宋体" w:hAnsi="宋体" w:cs="宋体"/>
                <w:szCs w:val="21"/>
                <w:lang w:val="en-US" w:eastAsia="zh-CN"/>
              </w:rPr>
              <w:t>6</w:t>
            </w:r>
          </w:p>
        </w:tc>
        <w:tc>
          <w:tcPr>
            <w:tcW w:w="7289" w:type="dxa"/>
            <w:tcBorders>
              <w:right w:val="single" w:color="auto" w:sz="4" w:space="0"/>
            </w:tcBorders>
            <w:shd w:val="clear" w:color="auto" w:fill="auto"/>
          </w:tcPr>
          <w:p w14:paraId="031EA7DF">
            <w:pPr>
              <w:spacing w:line="360" w:lineRule="auto"/>
              <w:rPr>
                <w:rFonts w:hint="eastAsia" w:ascii="宋体" w:hAnsi="宋体" w:cs="宋体"/>
                <w:szCs w:val="21"/>
              </w:rPr>
            </w:pPr>
            <w:r>
              <w:rPr>
                <w:rFonts w:hint="eastAsia"/>
              </w:rPr>
              <w:t>屏幕显示病人当前诊断数据，历史数据;提供最后三个治疗的数据，足够的病人数据，可列表或用趋势图形显示，帮助提示屏幕可用于所有模式，包括如何使用、解释和错误信息提示</w:t>
            </w:r>
          </w:p>
        </w:tc>
      </w:tr>
      <w:tr w14:paraId="551A51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74CB6E86">
            <w:pPr>
              <w:spacing w:before="62" w:beforeLines="20" w:after="62" w:afterLines="20" w:line="360" w:lineRule="auto"/>
              <w:jc w:val="center"/>
              <w:rPr>
                <w:rFonts w:hint="eastAsia" w:ascii="宋体" w:hAnsi="宋体" w:eastAsia="宋体" w:cs="宋体"/>
                <w:szCs w:val="21"/>
                <w:lang w:eastAsia="zh-CN"/>
              </w:rPr>
            </w:pPr>
            <w:r>
              <w:rPr>
                <w:rFonts w:hint="eastAsia" w:ascii="宋体" w:hAnsi="宋体" w:cs="宋体"/>
                <w:szCs w:val="21"/>
              </w:rPr>
              <w:t>2.</w:t>
            </w:r>
            <w:r>
              <w:rPr>
                <w:rFonts w:hint="eastAsia" w:ascii="宋体" w:hAnsi="宋体" w:cs="宋体"/>
                <w:szCs w:val="21"/>
                <w:lang w:val="en-US" w:eastAsia="zh-CN"/>
              </w:rPr>
              <w:t>7</w:t>
            </w:r>
          </w:p>
        </w:tc>
        <w:tc>
          <w:tcPr>
            <w:tcW w:w="7289" w:type="dxa"/>
            <w:tcBorders>
              <w:right w:val="single" w:color="auto" w:sz="4" w:space="0"/>
            </w:tcBorders>
            <w:shd w:val="clear" w:color="auto" w:fill="auto"/>
            <w:vAlign w:val="center"/>
          </w:tcPr>
          <w:p w14:paraId="3B5C0AE2">
            <w:r>
              <w:rPr>
                <w:rFonts w:hint="eastAsia"/>
              </w:rPr>
              <w:t>支持机器远程移动，具有再循环治疗模式，</w:t>
            </w:r>
          </w:p>
        </w:tc>
      </w:tr>
      <w:tr w14:paraId="1F666F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6DC2D230">
            <w:pPr>
              <w:spacing w:before="62" w:beforeLines="20" w:after="62" w:afterLines="20" w:line="360" w:lineRule="auto"/>
              <w:jc w:val="center"/>
              <w:rPr>
                <w:rFonts w:hint="eastAsia" w:ascii="宋体" w:hAnsi="宋体" w:cs="宋体"/>
                <w:b/>
                <w:bCs/>
                <w:szCs w:val="21"/>
              </w:rPr>
            </w:pPr>
            <w:r>
              <w:rPr>
                <w:rFonts w:hint="eastAsia" w:ascii="宋体" w:hAnsi="宋体" w:cs="宋体"/>
                <w:b/>
                <w:bCs/>
                <w:szCs w:val="21"/>
              </w:rPr>
              <w:t>3</w:t>
            </w:r>
          </w:p>
        </w:tc>
        <w:tc>
          <w:tcPr>
            <w:tcW w:w="7289" w:type="dxa"/>
            <w:tcBorders>
              <w:right w:val="single" w:color="auto" w:sz="4" w:space="0"/>
            </w:tcBorders>
            <w:shd w:val="clear" w:color="auto" w:fill="auto"/>
            <w:vAlign w:val="center"/>
          </w:tcPr>
          <w:p w14:paraId="66066BE7">
            <w:pPr>
              <w:spacing w:line="360" w:lineRule="auto"/>
              <w:rPr>
                <w:rFonts w:hint="eastAsia" w:ascii="宋体" w:hAnsi="宋体" w:cs="宋体"/>
                <w:b/>
                <w:bCs/>
                <w:szCs w:val="21"/>
              </w:rPr>
            </w:pPr>
            <w:r>
              <w:rPr>
                <w:rFonts w:hint="eastAsia"/>
                <w:b/>
                <w:bCs/>
              </w:rPr>
              <w:t>报警系统</w:t>
            </w:r>
          </w:p>
        </w:tc>
      </w:tr>
      <w:tr w14:paraId="4139E0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37CFB779">
            <w:pPr>
              <w:spacing w:before="62" w:beforeLines="20" w:after="62" w:afterLines="20" w:line="360" w:lineRule="auto"/>
              <w:jc w:val="center"/>
              <w:rPr>
                <w:rFonts w:hint="eastAsia" w:ascii="宋体" w:hAnsi="宋体" w:cs="宋体"/>
                <w:szCs w:val="21"/>
              </w:rPr>
            </w:pPr>
            <w:r>
              <w:rPr>
                <w:rFonts w:hint="eastAsia" w:ascii="宋体" w:hAnsi="宋体" w:cs="宋体"/>
                <w:szCs w:val="21"/>
              </w:rPr>
              <w:t>3.1</w:t>
            </w:r>
          </w:p>
        </w:tc>
        <w:tc>
          <w:tcPr>
            <w:tcW w:w="7289" w:type="dxa"/>
            <w:tcBorders>
              <w:right w:val="single" w:color="auto" w:sz="4" w:space="0"/>
            </w:tcBorders>
            <w:shd w:val="clear" w:color="auto" w:fill="auto"/>
          </w:tcPr>
          <w:p w14:paraId="36BE651D">
            <w:pPr>
              <w:spacing w:line="360" w:lineRule="auto"/>
              <w:rPr>
                <w:rFonts w:hint="eastAsia" w:ascii="宋体" w:hAnsi="宋体" w:cs="宋体"/>
                <w:szCs w:val="21"/>
              </w:rPr>
            </w:pPr>
            <w:r>
              <w:rPr>
                <w:rFonts w:hint="eastAsia"/>
              </w:rPr>
              <w:t>动脉压报警、静脉压报警、滤过压报警、TMP报警</w:t>
            </w:r>
          </w:p>
        </w:tc>
      </w:tr>
      <w:tr w14:paraId="36D8D4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645ED0D9">
            <w:pPr>
              <w:spacing w:before="62" w:beforeLines="20" w:after="62" w:afterLines="20" w:line="360" w:lineRule="auto"/>
              <w:jc w:val="center"/>
              <w:rPr>
                <w:rFonts w:hint="eastAsia" w:ascii="宋体" w:hAnsi="宋体" w:cs="宋体"/>
                <w:szCs w:val="21"/>
              </w:rPr>
            </w:pPr>
            <w:r>
              <w:rPr>
                <w:rFonts w:hint="eastAsia" w:ascii="宋体" w:hAnsi="宋体" w:cs="宋体"/>
                <w:szCs w:val="21"/>
              </w:rPr>
              <w:t>3.2</w:t>
            </w:r>
          </w:p>
        </w:tc>
        <w:tc>
          <w:tcPr>
            <w:tcW w:w="7289" w:type="dxa"/>
            <w:tcBorders>
              <w:right w:val="single" w:color="auto" w:sz="4" w:space="0"/>
            </w:tcBorders>
            <w:shd w:val="clear" w:color="auto" w:fill="auto"/>
          </w:tcPr>
          <w:p w14:paraId="247EFDBC">
            <w:pPr>
              <w:spacing w:line="360" w:lineRule="auto"/>
              <w:rPr>
                <w:rFonts w:hint="eastAsia" w:ascii="宋体" w:hAnsi="宋体" w:cs="宋体"/>
                <w:szCs w:val="21"/>
              </w:rPr>
            </w:pPr>
            <w:r>
              <w:rPr>
                <w:rFonts w:hint="eastAsia"/>
              </w:rPr>
              <w:t>气泡检知报警、装置异常报警</w:t>
            </w:r>
          </w:p>
        </w:tc>
      </w:tr>
      <w:tr w14:paraId="7DC576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375011F2">
            <w:pPr>
              <w:spacing w:before="62" w:beforeLines="20" w:after="62" w:afterLines="20" w:line="360" w:lineRule="auto"/>
              <w:jc w:val="center"/>
              <w:rPr>
                <w:rFonts w:hint="eastAsia" w:ascii="宋体" w:hAnsi="宋体" w:cs="宋体"/>
                <w:szCs w:val="21"/>
              </w:rPr>
            </w:pPr>
            <w:r>
              <w:rPr>
                <w:rFonts w:hint="eastAsia" w:ascii="宋体" w:hAnsi="宋体" w:cs="宋体"/>
                <w:szCs w:val="21"/>
              </w:rPr>
              <w:t>3.3</w:t>
            </w:r>
          </w:p>
        </w:tc>
        <w:tc>
          <w:tcPr>
            <w:tcW w:w="7289" w:type="dxa"/>
            <w:tcBorders>
              <w:right w:val="single" w:color="auto" w:sz="4" w:space="0"/>
            </w:tcBorders>
            <w:shd w:val="clear" w:color="auto" w:fill="auto"/>
          </w:tcPr>
          <w:p w14:paraId="15CD3DB8">
            <w:pPr>
              <w:spacing w:line="360" w:lineRule="auto"/>
              <w:rPr>
                <w:rFonts w:hint="eastAsia" w:ascii="宋体" w:hAnsi="宋体" w:cs="宋体"/>
                <w:szCs w:val="21"/>
              </w:rPr>
            </w:pPr>
            <w:r>
              <w:rPr>
                <w:rFonts w:hint="eastAsia"/>
              </w:rPr>
              <w:t>置换液/透析液换袋报警</w:t>
            </w:r>
          </w:p>
        </w:tc>
      </w:tr>
      <w:tr w14:paraId="55527A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1B57C270">
            <w:pPr>
              <w:spacing w:before="62" w:beforeLines="20" w:after="62" w:afterLines="20" w:line="360" w:lineRule="auto"/>
              <w:jc w:val="center"/>
              <w:rPr>
                <w:rFonts w:hint="eastAsia" w:ascii="宋体" w:hAnsi="宋体" w:cs="宋体"/>
                <w:szCs w:val="21"/>
              </w:rPr>
            </w:pPr>
            <w:r>
              <w:rPr>
                <w:rFonts w:hint="eastAsia" w:ascii="宋体" w:hAnsi="宋体" w:cs="宋体"/>
                <w:szCs w:val="21"/>
              </w:rPr>
              <w:t>3.4</w:t>
            </w:r>
          </w:p>
        </w:tc>
        <w:tc>
          <w:tcPr>
            <w:tcW w:w="7289" w:type="dxa"/>
            <w:tcBorders>
              <w:right w:val="single" w:color="auto" w:sz="4" w:space="0"/>
            </w:tcBorders>
            <w:shd w:val="clear" w:color="auto" w:fill="auto"/>
          </w:tcPr>
          <w:p w14:paraId="10CAF62B">
            <w:pPr>
              <w:spacing w:line="360" w:lineRule="auto"/>
              <w:rPr>
                <w:rFonts w:hint="eastAsia" w:ascii="宋体" w:hAnsi="宋体" w:cs="宋体"/>
                <w:szCs w:val="21"/>
              </w:rPr>
            </w:pPr>
            <w:r>
              <w:rPr>
                <w:rFonts w:hint="eastAsia"/>
              </w:rPr>
              <w:t>加温器具备温度报警功能</w:t>
            </w:r>
          </w:p>
        </w:tc>
      </w:tr>
      <w:tr w14:paraId="49522C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5842D5D9">
            <w:pPr>
              <w:spacing w:before="62" w:beforeLines="20" w:after="62" w:afterLines="20" w:line="360" w:lineRule="auto"/>
              <w:jc w:val="center"/>
              <w:rPr>
                <w:rFonts w:hint="eastAsia" w:ascii="宋体" w:hAnsi="宋体" w:cs="宋体"/>
                <w:szCs w:val="21"/>
              </w:rPr>
            </w:pPr>
            <w:r>
              <w:rPr>
                <w:rFonts w:hint="eastAsia" w:ascii="宋体" w:hAnsi="宋体" w:cs="宋体"/>
                <w:szCs w:val="21"/>
              </w:rPr>
              <w:t>3.5</w:t>
            </w:r>
          </w:p>
        </w:tc>
        <w:tc>
          <w:tcPr>
            <w:tcW w:w="7289" w:type="dxa"/>
            <w:tcBorders>
              <w:right w:val="single" w:color="auto" w:sz="4" w:space="0"/>
            </w:tcBorders>
            <w:shd w:val="clear" w:color="auto" w:fill="auto"/>
          </w:tcPr>
          <w:p w14:paraId="1712DA6C">
            <w:pPr>
              <w:spacing w:line="360" w:lineRule="auto"/>
              <w:rPr>
                <w:rFonts w:hint="eastAsia" w:ascii="宋体" w:hAnsi="宋体" w:cs="宋体"/>
                <w:szCs w:val="21"/>
              </w:rPr>
            </w:pPr>
            <w:r>
              <w:rPr>
                <w:rFonts w:hint="eastAsia"/>
              </w:rPr>
              <w:t>肝素注射器结束报警</w:t>
            </w:r>
          </w:p>
        </w:tc>
      </w:tr>
      <w:tr w14:paraId="2B8D54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7094B1E3">
            <w:pPr>
              <w:spacing w:before="62" w:beforeLines="20" w:after="62" w:afterLines="20" w:line="360" w:lineRule="auto"/>
              <w:jc w:val="center"/>
              <w:rPr>
                <w:rFonts w:hint="eastAsia" w:ascii="宋体" w:hAnsi="宋体" w:cs="宋体"/>
                <w:szCs w:val="21"/>
              </w:rPr>
            </w:pPr>
            <w:r>
              <w:rPr>
                <w:rFonts w:hint="eastAsia" w:ascii="宋体" w:hAnsi="宋体" w:cs="宋体"/>
                <w:szCs w:val="21"/>
              </w:rPr>
              <w:t>3.6</w:t>
            </w:r>
          </w:p>
        </w:tc>
        <w:tc>
          <w:tcPr>
            <w:tcW w:w="7289" w:type="dxa"/>
            <w:tcBorders>
              <w:right w:val="single" w:color="auto" w:sz="4" w:space="0"/>
            </w:tcBorders>
            <w:shd w:val="clear" w:color="auto" w:fill="auto"/>
          </w:tcPr>
          <w:p w14:paraId="1379325A">
            <w:pPr>
              <w:spacing w:line="360" w:lineRule="auto"/>
              <w:rPr>
                <w:rFonts w:hint="eastAsia" w:ascii="宋体" w:hAnsi="宋体" w:cs="宋体"/>
                <w:szCs w:val="21"/>
              </w:rPr>
            </w:pPr>
            <w:r>
              <w:rPr>
                <w:rFonts w:hint="eastAsia"/>
              </w:rPr>
              <w:t>电源异常报警</w:t>
            </w:r>
          </w:p>
        </w:tc>
      </w:tr>
      <w:tr w14:paraId="19C870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67FFE4B5">
            <w:pPr>
              <w:spacing w:before="62" w:beforeLines="20" w:after="62" w:afterLines="20" w:line="360" w:lineRule="auto"/>
              <w:jc w:val="center"/>
              <w:rPr>
                <w:rFonts w:hint="eastAsia" w:ascii="宋体" w:hAnsi="宋体" w:cs="宋体"/>
                <w:b/>
                <w:bCs/>
                <w:szCs w:val="21"/>
              </w:rPr>
            </w:pPr>
            <w:r>
              <w:rPr>
                <w:rFonts w:hint="eastAsia" w:ascii="宋体" w:hAnsi="宋体" w:cs="宋体"/>
                <w:b/>
                <w:bCs/>
                <w:szCs w:val="21"/>
              </w:rPr>
              <w:t>4</w:t>
            </w:r>
          </w:p>
        </w:tc>
        <w:tc>
          <w:tcPr>
            <w:tcW w:w="7289" w:type="dxa"/>
            <w:tcBorders>
              <w:right w:val="single" w:color="auto" w:sz="4" w:space="0"/>
            </w:tcBorders>
            <w:shd w:val="clear" w:color="auto" w:fill="auto"/>
            <w:vAlign w:val="center"/>
          </w:tcPr>
          <w:p w14:paraId="5EF5E113">
            <w:pPr>
              <w:spacing w:line="360" w:lineRule="auto"/>
              <w:rPr>
                <w:rFonts w:hint="eastAsia" w:ascii="宋体" w:hAnsi="宋体" w:cs="宋体"/>
                <w:b/>
                <w:bCs/>
                <w:szCs w:val="21"/>
              </w:rPr>
            </w:pPr>
            <w:r>
              <w:rPr>
                <w:rFonts w:hint="eastAsia"/>
                <w:b/>
                <w:bCs/>
              </w:rPr>
              <w:t>治疗方式</w:t>
            </w:r>
          </w:p>
        </w:tc>
      </w:tr>
      <w:tr w14:paraId="07140B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3987BCCA">
            <w:pPr>
              <w:spacing w:before="62" w:beforeLines="20" w:after="62" w:afterLines="20" w:line="360" w:lineRule="auto"/>
              <w:jc w:val="center"/>
              <w:rPr>
                <w:rFonts w:hint="eastAsia" w:ascii="宋体" w:hAnsi="宋体" w:cs="宋体"/>
                <w:szCs w:val="21"/>
              </w:rPr>
            </w:pPr>
            <w:r>
              <w:rPr>
                <w:rFonts w:hint="eastAsia" w:ascii="宋体" w:hAnsi="宋体" w:cs="宋体"/>
                <w:szCs w:val="21"/>
              </w:rPr>
              <w:t>4.1</w:t>
            </w:r>
          </w:p>
        </w:tc>
        <w:tc>
          <w:tcPr>
            <w:tcW w:w="7289" w:type="dxa"/>
            <w:tcBorders>
              <w:right w:val="single" w:color="auto" w:sz="4" w:space="0"/>
            </w:tcBorders>
            <w:shd w:val="clear" w:color="auto" w:fill="auto"/>
            <w:vAlign w:val="center"/>
          </w:tcPr>
          <w:p w14:paraId="2762744A">
            <w:pPr>
              <w:spacing w:line="360" w:lineRule="auto"/>
            </w:pPr>
            <w:r>
              <w:rPr>
                <w:rFonts w:hint="eastAsia"/>
              </w:rPr>
              <w:t>治疗模式具有多种血液净化治疗功能，并在治疗中可互为转换</w:t>
            </w:r>
          </w:p>
        </w:tc>
      </w:tr>
      <w:tr w14:paraId="5E7792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2712DE66">
            <w:pPr>
              <w:spacing w:before="62" w:beforeLines="20" w:after="62" w:afterLines="20" w:line="360" w:lineRule="auto"/>
              <w:jc w:val="center"/>
              <w:rPr>
                <w:rFonts w:hint="eastAsia" w:ascii="宋体" w:hAnsi="宋体" w:cs="宋体"/>
                <w:szCs w:val="21"/>
              </w:rPr>
            </w:pPr>
            <w:r>
              <w:rPr>
                <w:rFonts w:hint="eastAsia" w:ascii="宋体" w:hAnsi="宋体" w:cs="宋体"/>
                <w:szCs w:val="21"/>
              </w:rPr>
              <w:t>4.2</w:t>
            </w:r>
          </w:p>
        </w:tc>
        <w:tc>
          <w:tcPr>
            <w:tcW w:w="7289" w:type="dxa"/>
            <w:tcBorders>
              <w:right w:val="single" w:color="auto" w:sz="4" w:space="0"/>
            </w:tcBorders>
            <w:shd w:val="clear" w:color="auto" w:fill="auto"/>
          </w:tcPr>
          <w:p w14:paraId="19EAC440">
            <w:pPr>
              <w:spacing w:line="360" w:lineRule="auto"/>
              <w:rPr>
                <w:rFonts w:hint="eastAsia" w:ascii="宋体" w:hAnsi="宋体" w:cs="宋体"/>
                <w:szCs w:val="21"/>
              </w:rPr>
            </w:pPr>
            <w:r>
              <w:rPr>
                <w:rFonts w:hint="eastAsia"/>
              </w:rPr>
              <w:t>具有缓慢连续超滤（SCUF）</w:t>
            </w:r>
          </w:p>
        </w:tc>
      </w:tr>
      <w:tr w14:paraId="2C024B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2C4AB474">
            <w:pPr>
              <w:spacing w:before="62" w:beforeLines="20" w:after="62" w:afterLines="20" w:line="360" w:lineRule="auto"/>
              <w:jc w:val="center"/>
              <w:rPr>
                <w:rFonts w:hint="eastAsia" w:ascii="宋体" w:hAnsi="宋体" w:cs="宋体"/>
                <w:szCs w:val="21"/>
              </w:rPr>
            </w:pPr>
            <w:r>
              <w:rPr>
                <w:rFonts w:hint="eastAsia" w:ascii="宋体" w:hAnsi="宋体" w:cs="宋体"/>
                <w:szCs w:val="21"/>
              </w:rPr>
              <w:t>4.3</w:t>
            </w:r>
          </w:p>
        </w:tc>
        <w:tc>
          <w:tcPr>
            <w:tcW w:w="7289" w:type="dxa"/>
            <w:tcBorders>
              <w:right w:val="single" w:color="auto" w:sz="4" w:space="0"/>
            </w:tcBorders>
            <w:shd w:val="clear" w:color="auto" w:fill="auto"/>
          </w:tcPr>
          <w:p w14:paraId="48F9A380">
            <w:pPr>
              <w:spacing w:line="360" w:lineRule="auto"/>
              <w:rPr>
                <w:rFonts w:hint="eastAsia" w:ascii="宋体" w:hAnsi="宋体" w:cs="宋体"/>
                <w:szCs w:val="21"/>
              </w:rPr>
            </w:pPr>
            <w:r>
              <w:rPr>
                <w:rFonts w:hint="eastAsia"/>
              </w:rPr>
              <w:t>具有连续静脉静脉血液滤过（CVVH）功能</w:t>
            </w:r>
          </w:p>
        </w:tc>
      </w:tr>
      <w:tr w14:paraId="5FE572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6F21E8CF">
            <w:pPr>
              <w:spacing w:before="62" w:beforeLines="20" w:after="62" w:afterLines="20" w:line="360" w:lineRule="auto"/>
              <w:jc w:val="center"/>
              <w:rPr>
                <w:rFonts w:hint="eastAsia" w:ascii="宋体" w:hAnsi="宋体" w:cs="宋体"/>
                <w:szCs w:val="21"/>
              </w:rPr>
            </w:pPr>
            <w:r>
              <w:rPr>
                <w:rFonts w:hint="eastAsia" w:ascii="宋体" w:hAnsi="宋体" w:cs="宋体"/>
                <w:szCs w:val="21"/>
              </w:rPr>
              <w:t>4.4</w:t>
            </w:r>
          </w:p>
        </w:tc>
        <w:tc>
          <w:tcPr>
            <w:tcW w:w="7289" w:type="dxa"/>
            <w:tcBorders>
              <w:right w:val="single" w:color="auto" w:sz="4" w:space="0"/>
            </w:tcBorders>
            <w:shd w:val="clear" w:color="auto" w:fill="auto"/>
          </w:tcPr>
          <w:p w14:paraId="02ED2D09">
            <w:pPr>
              <w:spacing w:line="360" w:lineRule="auto"/>
              <w:rPr>
                <w:rFonts w:hint="eastAsia" w:ascii="宋体" w:hAnsi="宋体" w:cs="宋体"/>
                <w:szCs w:val="21"/>
              </w:rPr>
            </w:pPr>
            <w:r>
              <w:rPr>
                <w:rFonts w:hint="eastAsia"/>
              </w:rPr>
              <w:t>具有连续静脉静脉血液透析（CVVHD）功能</w:t>
            </w:r>
          </w:p>
        </w:tc>
      </w:tr>
      <w:tr w14:paraId="5DE849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00548CDB">
            <w:pPr>
              <w:spacing w:before="62" w:beforeLines="20" w:after="62" w:afterLines="20" w:line="360" w:lineRule="auto"/>
              <w:jc w:val="center"/>
              <w:rPr>
                <w:rFonts w:hint="eastAsia" w:ascii="宋体" w:hAnsi="宋体" w:cs="宋体"/>
                <w:szCs w:val="21"/>
              </w:rPr>
            </w:pPr>
            <w:r>
              <w:rPr>
                <w:rFonts w:hint="eastAsia" w:ascii="宋体" w:hAnsi="宋体" w:cs="宋体"/>
                <w:szCs w:val="21"/>
              </w:rPr>
              <w:t>4.5</w:t>
            </w:r>
          </w:p>
        </w:tc>
        <w:tc>
          <w:tcPr>
            <w:tcW w:w="7289" w:type="dxa"/>
            <w:tcBorders>
              <w:right w:val="single" w:color="auto" w:sz="4" w:space="0"/>
            </w:tcBorders>
            <w:shd w:val="clear" w:color="auto" w:fill="auto"/>
          </w:tcPr>
          <w:p w14:paraId="46AC5FE9">
            <w:pPr>
              <w:spacing w:line="360" w:lineRule="auto"/>
              <w:rPr>
                <w:rFonts w:hint="eastAsia" w:ascii="宋体" w:hAnsi="宋体" w:cs="宋体"/>
                <w:szCs w:val="21"/>
              </w:rPr>
            </w:pPr>
            <w:r>
              <w:rPr>
                <w:rFonts w:hint="eastAsia"/>
              </w:rPr>
              <w:t>具有连续静脉静脉血液透析滤过（CVVHDF）功能</w:t>
            </w:r>
          </w:p>
        </w:tc>
      </w:tr>
      <w:tr w14:paraId="7D1CF2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33673BF8">
            <w:pPr>
              <w:spacing w:before="62" w:beforeLines="20" w:after="62" w:afterLines="20" w:line="360" w:lineRule="auto"/>
              <w:jc w:val="center"/>
              <w:rPr>
                <w:rFonts w:hint="eastAsia" w:ascii="宋体" w:hAnsi="宋体" w:cs="宋体"/>
                <w:szCs w:val="21"/>
              </w:rPr>
            </w:pPr>
            <w:r>
              <w:rPr>
                <w:rFonts w:hint="eastAsia" w:ascii="宋体" w:hAnsi="宋体" w:cs="宋体"/>
                <w:szCs w:val="21"/>
              </w:rPr>
              <w:t>4.6</w:t>
            </w:r>
          </w:p>
        </w:tc>
        <w:tc>
          <w:tcPr>
            <w:tcW w:w="7289" w:type="dxa"/>
            <w:tcBorders>
              <w:right w:val="single" w:color="auto" w:sz="4" w:space="0"/>
            </w:tcBorders>
            <w:shd w:val="clear" w:color="auto" w:fill="auto"/>
          </w:tcPr>
          <w:p w14:paraId="1A745CE8">
            <w:pPr>
              <w:spacing w:line="360" w:lineRule="auto"/>
              <w:rPr>
                <w:rFonts w:hint="eastAsia" w:ascii="宋体" w:hAnsi="宋体" w:cs="宋体"/>
                <w:szCs w:val="21"/>
              </w:rPr>
            </w:pPr>
            <w:r>
              <w:rPr>
                <w:rFonts w:hint="eastAsia"/>
              </w:rPr>
              <w:t>具有血浆置换（TPE）功能</w:t>
            </w:r>
          </w:p>
        </w:tc>
      </w:tr>
      <w:tr w14:paraId="344FD6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5A90A1AB">
            <w:pPr>
              <w:spacing w:before="62" w:beforeLines="20" w:after="62" w:afterLines="20" w:line="360" w:lineRule="auto"/>
              <w:jc w:val="center"/>
              <w:rPr>
                <w:rFonts w:hint="eastAsia" w:ascii="宋体" w:hAnsi="宋体" w:cs="宋体"/>
                <w:szCs w:val="21"/>
              </w:rPr>
            </w:pPr>
            <w:r>
              <w:rPr>
                <w:rFonts w:hint="eastAsia" w:ascii="宋体" w:hAnsi="宋体" w:cs="宋体"/>
                <w:szCs w:val="21"/>
              </w:rPr>
              <w:t>4.7</w:t>
            </w:r>
          </w:p>
        </w:tc>
        <w:tc>
          <w:tcPr>
            <w:tcW w:w="7289" w:type="dxa"/>
            <w:tcBorders>
              <w:right w:val="single" w:color="auto" w:sz="4" w:space="0"/>
            </w:tcBorders>
            <w:shd w:val="clear" w:color="auto" w:fill="auto"/>
          </w:tcPr>
          <w:p w14:paraId="799716BA">
            <w:pPr>
              <w:spacing w:line="360" w:lineRule="auto"/>
              <w:rPr>
                <w:rFonts w:hint="eastAsia" w:ascii="宋体" w:hAnsi="宋体" w:cs="宋体"/>
                <w:szCs w:val="21"/>
              </w:rPr>
            </w:pPr>
            <w:r>
              <w:rPr>
                <w:rFonts w:hint="eastAsia"/>
              </w:rPr>
              <w:t>具有血液灌流（HP）功能</w:t>
            </w:r>
          </w:p>
        </w:tc>
      </w:tr>
      <w:tr w14:paraId="62A26F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75D973CF">
            <w:pPr>
              <w:spacing w:before="62" w:beforeLines="20" w:after="62" w:afterLines="20" w:line="360" w:lineRule="auto"/>
              <w:jc w:val="center"/>
              <w:rPr>
                <w:rFonts w:hint="eastAsia" w:ascii="宋体" w:hAnsi="宋体" w:cs="宋体"/>
                <w:szCs w:val="21"/>
              </w:rPr>
            </w:pPr>
            <w:r>
              <w:rPr>
                <w:rFonts w:hint="eastAsia" w:ascii="宋体" w:hAnsi="宋体" w:cs="宋体"/>
                <w:szCs w:val="21"/>
              </w:rPr>
              <w:t>4.8</w:t>
            </w:r>
          </w:p>
        </w:tc>
        <w:tc>
          <w:tcPr>
            <w:tcW w:w="7289" w:type="dxa"/>
            <w:tcBorders>
              <w:right w:val="single" w:color="auto" w:sz="4" w:space="0"/>
            </w:tcBorders>
            <w:shd w:val="clear" w:color="auto" w:fill="auto"/>
          </w:tcPr>
          <w:p w14:paraId="323CD41F">
            <w:pPr>
              <w:spacing w:line="360" w:lineRule="auto"/>
              <w:rPr>
                <w:rFonts w:hint="eastAsia" w:ascii="宋体" w:hAnsi="宋体" w:cs="宋体"/>
                <w:szCs w:val="21"/>
              </w:rPr>
            </w:pPr>
            <w:r>
              <w:rPr>
                <w:rFonts w:hint="eastAsia"/>
              </w:rPr>
              <w:t>管路预冲时，为保证其排气充分，应具备再循环模式，模式间可自由切换，所有治疗模式一套管路均可完成</w:t>
            </w:r>
          </w:p>
        </w:tc>
      </w:tr>
      <w:tr w14:paraId="713FD5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5C7834D0">
            <w:pPr>
              <w:spacing w:before="62" w:beforeLines="20" w:after="62" w:afterLines="20" w:line="360" w:lineRule="auto"/>
              <w:jc w:val="center"/>
              <w:rPr>
                <w:rFonts w:hint="eastAsia" w:ascii="宋体" w:hAnsi="宋体" w:eastAsia="宋体" w:cs="宋体"/>
                <w:b/>
                <w:bCs/>
                <w:szCs w:val="21"/>
                <w:lang w:val="en-US" w:eastAsia="zh-CN"/>
              </w:rPr>
            </w:pPr>
            <w:r>
              <w:rPr>
                <w:rFonts w:hint="eastAsia" w:ascii="宋体" w:hAnsi="宋体" w:cs="宋体"/>
                <w:b/>
                <w:bCs/>
                <w:szCs w:val="21"/>
                <w:lang w:val="en-US" w:eastAsia="zh-CN"/>
              </w:rPr>
              <w:t>5</w:t>
            </w:r>
          </w:p>
        </w:tc>
        <w:tc>
          <w:tcPr>
            <w:tcW w:w="7289" w:type="dxa"/>
            <w:tcBorders>
              <w:right w:val="single" w:color="auto" w:sz="4" w:space="0"/>
            </w:tcBorders>
            <w:shd w:val="clear" w:color="auto" w:fill="auto"/>
          </w:tcPr>
          <w:p w14:paraId="09F1E0FE">
            <w:pPr>
              <w:spacing w:line="360" w:lineRule="auto"/>
              <w:rPr>
                <w:rFonts w:hint="default" w:eastAsia="宋体"/>
                <w:b/>
                <w:bCs/>
                <w:lang w:val="en-US" w:eastAsia="zh-CN"/>
              </w:rPr>
            </w:pPr>
            <w:r>
              <w:rPr>
                <w:rFonts w:hint="eastAsia"/>
                <w:b/>
                <w:bCs/>
                <w:lang w:val="en-US" w:eastAsia="zh-CN"/>
              </w:rPr>
              <w:t>硬件要求</w:t>
            </w:r>
          </w:p>
        </w:tc>
      </w:tr>
      <w:tr w14:paraId="3828AD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3CB9010F">
            <w:pPr>
              <w:spacing w:before="62" w:beforeLines="20" w:after="62" w:afterLines="20"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5.1</w:t>
            </w:r>
          </w:p>
        </w:tc>
        <w:tc>
          <w:tcPr>
            <w:tcW w:w="7289" w:type="dxa"/>
            <w:tcBorders>
              <w:right w:val="single" w:color="auto" w:sz="4" w:space="0"/>
            </w:tcBorders>
            <w:shd w:val="clear" w:color="auto" w:fill="auto"/>
          </w:tcPr>
          <w:p w14:paraId="655FAE98">
            <w:pPr>
              <w:spacing w:line="360" w:lineRule="auto"/>
              <w:rPr>
                <w:rFonts w:hint="eastAsia"/>
              </w:rPr>
            </w:pPr>
            <w:r>
              <w:rPr>
                <w:rFonts w:hint="eastAsia"/>
              </w:rPr>
              <w:t>中文显示系统:窗式软件，≥10.4英寸彩色操作屏幕，≥可旋转270度;</w:t>
            </w:r>
          </w:p>
        </w:tc>
      </w:tr>
      <w:tr w14:paraId="66AB9A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6544E78C">
            <w:pPr>
              <w:spacing w:before="62" w:beforeLines="20" w:after="62" w:afterLines="20"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5.2</w:t>
            </w:r>
          </w:p>
        </w:tc>
        <w:tc>
          <w:tcPr>
            <w:tcW w:w="7289" w:type="dxa"/>
            <w:tcBorders>
              <w:right w:val="single" w:color="auto" w:sz="4" w:space="0"/>
            </w:tcBorders>
            <w:shd w:val="clear" w:color="auto" w:fill="auto"/>
          </w:tcPr>
          <w:p w14:paraId="53EF2206">
            <w:pPr>
              <w:spacing w:line="360" w:lineRule="auto"/>
              <w:rPr>
                <w:rFonts w:hint="eastAsia"/>
              </w:rPr>
            </w:pPr>
            <w:r>
              <w:rPr>
                <w:rFonts w:hint="eastAsia"/>
              </w:rPr>
              <w:t>自动除气装置ADU:在血流速为200ml/min时，可检测到最小体积为≤1</w:t>
            </w:r>
            <w:r>
              <w:t>μL</w:t>
            </w:r>
            <w:r>
              <w:rPr>
                <w:rFonts w:hint="eastAsia"/>
              </w:rPr>
              <w:t>的气泡</w:t>
            </w:r>
          </w:p>
        </w:tc>
      </w:tr>
      <w:tr w14:paraId="229D3B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6DF76B63">
            <w:pPr>
              <w:spacing w:before="62" w:beforeLines="20" w:after="62" w:afterLines="20"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5.3</w:t>
            </w:r>
          </w:p>
        </w:tc>
        <w:tc>
          <w:tcPr>
            <w:tcW w:w="7289" w:type="dxa"/>
            <w:tcBorders>
              <w:right w:val="single" w:color="auto" w:sz="4" w:space="0"/>
            </w:tcBorders>
            <w:shd w:val="clear" w:color="auto" w:fill="auto"/>
            <w:vAlign w:val="top"/>
          </w:tcPr>
          <w:p w14:paraId="2BD598D3">
            <w:pPr>
              <w:autoSpaceDE w:val="0"/>
              <w:autoSpaceDN w:val="0"/>
              <w:rPr>
                <w:rFonts w:hint="eastAsia" w:ascii="Times New Roman" w:hAnsi="Times New Roman" w:eastAsia="宋体" w:cs="Times New Roman"/>
                <w:kern w:val="2"/>
                <w:sz w:val="21"/>
                <w:szCs w:val="24"/>
                <w:lang w:val="en-US" w:eastAsia="zh-CN" w:bidi="ar-SA"/>
                <w14:ligatures w14:val="none"/>
              </w:rPr>
            </w:pPr>
            <w:r>
              <w:rPr>
                <w:rFonts w:hint="eastAsia"/>
              </w:rPr>
              <w:t>具有后备电池，停电时后备电池运行≥15分钟以上</w:t>
            </w:r>
          </w:p>
        </w:tc>
      </w:tr>
      <w:tr w14:paraId="61D50E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shd w:val="clear" w:color="auto" w:fill="auto"/>
            <w:vAlign w:val="center"/>
          </w:tcPr>
          <w:p w14:paraId="19E47347">
            <w:pPr>
              <w:spacing w:before="62" w:beforeLines="20" w:after="62" w:afterLines="20"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5.4</w:t>
            </w:r>
          </w:p>
        </w:tc>
        <w:tc>
          <w:tcPr>
            <w:tcW w:w="7289" w:type="dxa"/>
            <w:tcBorders>
              <w:right w:val="single" w:color="auto" w:sz="4" w:space="0"/>
            </w:tcBorders>
            <w:shd w:val="clear" w:color="auto" w:fill="auto"/>
            <w:vAlign w:val="top"/>
          </w:tcPr>
          <w:p w14:paraId="18DB6F71">
            <w:pPr>
              <w:autoSpaceDE w:val="0"/>
              <w:autoSpaceDN w:val="0"/>
              <w:rPr>
                <w:rFonts w:hint="eastAsia" w:ascii="Times New Roman" w:hAnsi="Times New Roman" w:eastAsia="宋体" w:cs="Times New Roman"/>
                <w:kern w:val="2"/>
                <w:sz w:val="21"/>
                <w:szCs w:val="24"/>
                <w:lang w:val="en-US" w:eastAsia="zh-CN" w:bidi="ar-SA"/>
                <w14:ligatures w14:val="none"/>
              </w:rPr>
            </w:pPr>
            <w:r>
              <w:rPr>
                <w:rFonts w:hint="eastAsia"/>
              </w:rPr>
              <w:t>提供完整的使用和保养中文手册</w:t>
            </w:r>
          </w:p>
        </w:tc>
      </w:tr>
    </w:tbl>
    <w:p w14:paraId="5AF90F87">
      <w:pPr>
        <w:shd w:val="clear" w:color="auto"/>
        <w:spacing w:before="0" w:after="0" w:line="240" w:lineRule="auto"/>
        <w:ind w:firstLine="0"/>
        <w:jc w:val="both"/>
      </w:pPr>
      <w:r>
        <w:rPr>
          <w:rFonts w:ascii="宋体" w:hAnsi="宋体" w:eastAsia="宋体" w:cs="宋体"/>
          <w:b/>
          <w:sz w:val="21"/>
          <w:szCs w:val="21"/>
        </w:rPr>
        <w:t>二、配置清单</w:t>
      </w:r>
    </w:p>
    <w:tbl>
      <w:tblPr>
        <w:tblStyle w:val="10"/>
        <w:tblW w:w="853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85"/>
        <w:gridCol w:w="7650"/>
      </w:tblGrid>
      <w:tr w14:paraId="12F4989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5D0FA6">
            <w:pPr>
              <w:shd w:val="clear" w:color="auto"/>
              <w:spacing w:before="0" w:after="0" w:line="240" w:lineRule="auto"/>
              <w:ind w:firstLine="0"/>
              <w:jc w:val="center"/>
            </w:pPr>
            <w:r>
              <w:rPr>
                <w:rFonts w:ascii="宋体" w:hAnsi="宋体" w:eastAsia="宋体" w:cs="宋体"/>
                <w:color w:val="000000"/>
                <w:sz w:val="21"/>
                <w:szCs w:val="21"/>
              </w:rPr>
              <w:t>序号</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045FDBF">
            <w:pPr>
              <w:shd w:val="clear" w:color="auto"/>
              <w:spacing w:before="0" w:after="0" w:line="240" w:lineRule="auto"/>
              <w:ind w:firstLine="0"/>
              <w:jc w:val="both"/>
            </w:pPr>
            <w:r>
              <w:rPr>
                <w:rFonts w:ascii="宋体" w:hAnsi="宋体" w:eastAsia="宋体" w:cs="宋体"/>
                <w:color w:val="000000"/>
                <w:sz w:val="21"/>
                <w:szCs w:val="21"/>
              </w:rPr>
              <w:t>配置要求</w:t>
            </w:r>
            <w:r>
              <w:rPr>
                <w:rFonts w:ascii="宋体" w:hAnsi="宋体" w:eastAsia="宋体" w:cs="宋体"/>
                <w:color w:val="FF0000"/>
                <w:sz w:val="21"/>
                <w:szCs w:val="21"/>
              </w:rPr>
              <w:t>（响应时请另附原厂配置清单）</w:t>
            </w:r>
          </w:p>
        </w:tc>
      </w:tr>
      <w:tr w14:paraId="14642B5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7D6F99">
            <w:pPr>
              <w:shd w:val="clear" w:color="auto"/>
              <w:spacing w:before="0" w:after="0" w:line="240" w:lineRule="auto"/>
              <w:ind w:firstLine="0"/>
              <w:jc w:val="center"/>
              <w:rPr>
                <w:color w:val="auto"/>
              </w:rPr>
            </w:pPr>
            <w:r>
              <w:rPr>
                <w:rFonts w:ascii="宋体" w:hAnsi="宋体" w:eastAsia="宋体" w:cs="宋体"/>
                <w:color w:val="auto"/>
                <w:sz w:val="21"/>
                <w:szCs w:val="21"/>
              </w:rPr>
              <w:t>1</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1B0DB864">
            <w:pPr>
              <w:shd w:val="clear" w:color="auto"/>
              <w:spacing w:before="0" w:after="0" w:line="240" w:lineRule="auto"/>
              <w:ind w:firstLine="0"/>
              <w:jc w:val="both"/>
              <w:rPr>
                <w:color w:val="auto"/>
              </w:rPr>
            </w:pPr>
            <w:r>
              <w:rPr>
                <w:rFonts w:hint="eastAsia" w:ascii="宋体" w:hAnsi="宋体" w:cs="宋体"/>
                <w:szCs w:val="21"/>
                <w:lang w:val="en-US" w:eastAsia="zh-CN"/>
              </w:rPr>
              <w:t>连续性血液净化设备</w:t>
            </w:r>
            <w:r>
              <w:rPr>
                <w:rFonts w:ascii="宋体" w:hAnsi="宋体" w:eastAsia="宋体" w:cs="宋体"/>
                <w:color w:val="auto"/>
                <w:sz w:val="21"/>
                <w:szCs w:val="21"/>
              </w:rPr>
              <w:t>1套</w:t>
            </w:r>
          </w:p>
        </w:tc>
      </w:tr>
      <w:tr w14:paraId="363CD99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AFD568">
            <w:pPr>
              <w:shd w:val="clear" w:color="auto"/>
              <w:spacing w:before="0" w:after="0" w:line="240" w:lineRule="auto"/>
              <w:ind w:firstLine="0"/>
              <w:jc w:val="center"/>
              <w:rPr>
                <w:color w:val="auto"/>
              </w:rPr>
            </w:pPr>
            <w:r>
              <w:rPr>
                <w:rFonts w:ascii="宋体" w:hAnsi="宋体" w:eastAsia="宋体" w:cs="宋体"/>
                <w:color w:val="auto"/>
                <w:sz w:val="21"/>
                <w:szCs w:val="21"/>
              </w:rPr>
              <w:t>2</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57E45E59">
            <w:pPr>
              <w:shd w:val="clear" w:color="auto"/>
              <w:spacing w:before="0" w:after="0" w:line="240" w:lineRule="auto"/>
              <w:ind w:firstLine="0"/>
              <w:jc w:val="both"/>
              <w:rPr>
                <w:rFonts w:hint="default" w:eastAsia="宋体"/>
                <w:color w:val="auto"/>
                <w:lang w:val="en-US" w:eastAsia="zh-CN"/>
              </w:rPr>
            </w:pPr>
            <w:r>
              <w:rPr>
                <w:rFonts w:hint="eastAsia"/>
              </w:rPr>
              <w:t>自动除气装置</w:t>
            </w:r>
            <w:r>
              <w:rPr>
                <w:rFonts w:hint="eastAsia" w:eastAsia="宋体"/>
                <w:lang w:val="en-US" w:eastAsia="zh-CN"/>
              </w:rPr>
              <w:t>1套</w:t>
            </w:r>
          </w:p>
        </w:tc>
      </w:tr>
      <w:tr w14:paraId="348DB93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C9431">
            <w:pPr>
              <w:shd w:val="clear" w:color="auto"/>
              <w:spacing w:before="0" w:after="0" w:line="240" w:lineRule="auto"/>
              <w:ind w:firstLine="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B7DAD23">
            <w:pPr>
              <w:shd w:val="clear" w:color="auto"/>
              <w:spacing w:before="0" w:after="0" w:line="240" w:lineRule="auto"/>
              <w:ind w:firstLine="0"/>
              <w:jc w:val="both"/>
              <w:rPr>
                <w:rFonts w:hint="default" w:eastAsia="宋体"/>
                <w:lang w:val="en-US" w:eastAsia="zh-CN"/>
              </w:rPr>
            </w:pPr>
            <w:r>
              <w:rPr>
                <w:rFonts w:hint="eastAsia"/>
              </w:rPr>
              <w:t>后备电池</w:t>
            </w:r>
            <w:r>
              <w:rPr>
                <w:rFonts w:hint="eastAsia" w:eastAsia="宋体"/>
                <w:lang w:val="en-US" w:eastAsia="zh-CN"/>
              </w:rPr>
              <w:t>1套</w:t>
            </w:r>
          </w:p>
        </w:tc>
      </w:tr>
    </w:tbl>
    <w:p w14:paraId="22E71475">
      <w:pPr>
        <w:shd w:val="clear" w:color="auto"/>
        <w:spacing w:before="0" w:after="0" w:line="240" w:lineRule="auto"/>
        <w:ind w:firstLine="0"/>
        <w:jc w:val="both"/>
      </w:pPr>
    </w:p>
    <w:p w14:paraId="7C9B18EF">
      <w:pPr>
        <w:shd w:val="clear" w:color="auto"/>
        <w:spacing w:before="0" w:after="0" w:line="240" w:lineRule="auto"/>
        <w:ind w:firstLine="0"/>
        <w:jc w:val="both"/>
        <w:rPr>
          <w:rFonts w:hint="eastAsia" w:eastAsia="宋体"/>
          <w:b/>
          <w:bCs/>
          <w:sz w:val="20"/>
          <w:szCs w:val="20"/>
          <w:lang w:eastAsia="zh-CN"/>
        </w:rPr>
      </w:pPr>
      <w:r>
        <w:rPr>
          <w:rFonts w:ascii="宋体" w:hAnsi="宋体" w:eastAsia="宋体" w:cs="宋体"/>
          <w:b/>
          <w:bCs/>
          <w:color w:val="FF0000"/>
          <w:sz w:val="20"/>
          <w:szCs w:val="20"/>
          <w:shd w:val="clear" w:color="auto"/>
        </w:rPr>
        <w:t>附表1</w:t>
      </w:r>
      <w:r>
        <w:rPr>
          <w:rFonts w:hint="eastAsia" w:ascii="宋体" w:hAnsi="宋体" w:eastAsia="宋体" w:cs="宋体"/>
          <w:b/>
          <w:bCs/>
          <w:color w:val="FF0000"/>
          <w:sz w:val="20"/>
          <w:szCs w:val="20"/>
          <w:shd w:val="clear" w:color="auto"/>
          <w:lang w:eastAsia="zh-CN"/>
        </w:rPr>
        <w:t>、</w:t>
      </w:r>
      <w:r>
        <w:rPr>
          <w:rFonts w:hint="eastAsia" w:ascii="宋体" w:hAnsi="宋体" w:eastAsia="宋体" w:cs="宋体"/>
          <w:b/>
          <w:bCs/>
          <w:color w:val="FF0000"/>
          <w:sz w:val="20"/>
          <w:szCs w:val="20"/>
          <w:shd w:val="clear" w:color="auto"/>
        </w:rPr>
        <w:t>连续性血液净化设备</w:t>
      </w:r>
      <w:r>
        <w:rPr>
          <w:rFonts w:hint="eastAsia" w:ascii="宋体" w:hAnsi="宋体" w:eastAsia="宋体" w:cs="宋体"/>
          <w:b/>
          <w:bCs/>
          <w:color w:val="FF0000"/>
          <w:sz w:val="20"/>
          <w:szCs w:val="20"/>
          <w:shd w:val="clear" w:color="auto"/>
          <w:lang w:val="en-US" w:eastAsia="zh-CN"/>
        </w:rPr>
        <w:t>耗材情况</w:t>
      </w:r>
      <w:r>
        <w:rPr>
          <w:rFonts w:hint="eastAsia" w:ascii="宋体" w:hAnsi="宋体" w:eastAsia="宋体" w:cs="宋体"/>
          <w:b/>
          <w:bCs/>
          <w:color w:val="FF0000"/>
          <w:sz w:val="20"/>
          <w:szCs w:val="20"/>
          <w:shd w:val="clear" w:color="auto"/>
          <w:lang w:eastAsia="zh-CN"/>
        </w:rPr>
        <w:t>：</w:t>
      </w:r>
    </w:p>
    <w:tbl>
      <w:tblPr>
        <w:tblStyle w:val="10"/>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81AF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8A5D4">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3E3BC">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color w:val="000000"/>
                <w:sz w:val="20"/>
                <w:szCs w:val="20"/>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7B171F">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color w:val="000000"/>
                <w:sz w:val="20"/>
                <w:szCs w:val="20"/>
              </w:rPr>
              <w:t>预估单台年</w:t>
            </w:r>
            <w:r>
              <w:rPr>
                <w:rFonts w:hint="eastAsia" w:ascii="宋体" w:hAnsi="宋体" w:eastAsia="宋体" w:cs="宋体"/>
                <w:color w:val="000000"/>
                <w:sz w:val="20"/>
                <w:szCs w:val="20"/>
                <w:lang w:val="en-US" w:eastAsia="zh-CN"/>
              </w:rPr>
              <w:t>用量</w:t>
            </w:r>
          </w:p>
        </w:tc>
      </w:tr>
      <w:tr w14:paraId="6571AE7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C8F5E">
            <w:pPr>
              <w:shd w:val="clear" w:color="auto"/>
              <w:spacing w:before="0" w:after="0" w:line="240" w:lineRule="auto"/>
              <w:ind w:firstLine="0"/>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9006-1</w:t>
            </w:r>
            <w:bookmarkStart w:id="0" w:name="_GoBack"/>
            <w:bookmarkEnd w:id="0"/>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CBC03">
            <w:pPr>
              <w:shd w:val="clear" w:color="auto"/>
              <w:spacing w:before="0" w:after="0" w:line="240" w:lineRule="auto"/>
              <w:ind w:firstLine="0"/>
              <w:jc w:val="center"/>
              <w:rPr>
                <w:rFonts w:hint="eastAsia" w:ascii="宋体" w:hAnsi="宋体" w:eastAsia="宋体" w:cs="宋体"/>
                <w:color w:val="000000"/>
                <w:sz w:val="20"/>
                <w:szCs w:val="20"/>
              </w:rPr>
            </w:pPr>
            <w:r>
              <w:rPr>
                <w:rFonts w:hint="eastAsia" w:ascii="宋体" w:hAnsi="宋体" w:eastAsia="宋体" w:cs="宋体"/>
                <w:color w:val="000000"/>
                <w:sz w:val="20"/>
                <w:szCs w:val="20"/>
              </w:rPr>
              <w:t>血液滤过器Hemofilter</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33376">
            <w:pPr>
              <w:shd w:val="clear" w:color="auto"/>
              <w:spacing w:before="0" w:after="0" w:line="240" w:lineRule="auto"/>
              <w:ind w:firstLine="0"/>
              <w:jc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200</w:t>
            </w:r>
          </w:p>
        </w:tc>
      </w:tr>
    </w:tbl>
    <w:p w14:paraId="21D3D1B4">
      <w:pPr>
        <w:shd w:val="clear" w:color="auto"/>
        <w:spacing w:before="0" w:after="120" w:line="240" w:lineRule="auto"/>
        <w:ind w:firstLine="0"/>
        <w:jc w:val="both"/>
        <w:rPr>
          <w:rFonts w:hint="default"/>
          <w:lang w:val="en-US" w:eastAsia="zh-CN"/>
        </w:rPr>
      </w:pPr>
    </w:p>
    <w:p w14:paraId="4E55BAEA">
      <w:pPr>
        <w:shd w:val="clear" w:color="auto"/>
        <w:spacing w:before="0" w:after="0" w:line="240" w:lineRule="auto"/>
        <w:ind w:firstLine="0"/>
        <w:jc w:val="both"/>
      </w:pPr>
      <w:r>
        <w:rPr>
          <w:rFonts w:ascii="等线" w:hAnsi="等线" w:eastAsia="等线" w:cs="等线"/>
          <w:b/>
          <w:sz w:val="20"/>
          <w:szCs w:val="20"/>
        </w:rPr>
        <w:t>三、资信及商务要求</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3889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33FA8D">
            <w:pPr>
              <w:shd w:val="clear" w:color="auto"/>
              <w:jc w:val="center"/>
              <w:rPr>
                <w:rFonts w:hint="eastAsia" w:ascii="宋体" w:hAnsi="宋体"/>
                <w:b/>
                <w:bCs/>
                <w:kern w:val="2"/>
                <w:szCs w:val="21"/>
              </w:rPr>
            </w:pPr>
            <w:r>
              <w:rPr>
                <w:rFonts w:hint="eastAsia" w:ascii="宋体" w:hAnsi="宋体"/>
                <w:b/>
                <w:bCs/>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D2C0C96">
            <w:pPr>
              <w:ind w:firstLine="0" w:firstLineChars="0"/>
              <w:rPr>
                <w:rFonts w:hint="eastAsia" w:ascii="宋体" w:hAnsi="宋体" w:eastAsia="Arial" w:cs="Arial"/>
                <w:b/>
                <w:bCs/>
                <w:sz w:val="22"/>
                <w:szCs w:val="21"/>
              </w:rPr>
            </w:pPr>
            <w:r>
              <w:rPr>
                <w:rFonts w:hint="eastAsia" w:ascii="宋体" w:hAnsi="宋体"/>
                <w:b/>
                <w:bCs/>
                <w:szCs w:val="21"/>
              </w:rPr>
              <w:t>资信</w:t>
            </w:r>
          </w:p>
        </w:tc>
      </w:tr>
      <w:tr w14:paraId="4495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4881249">
            <w:pPr>
              <w:shd w:val="clear" w:color="auto"/>
              <w:jc w:val="center"/>
              <w:rPr>
                <w:rFonts w:hint="eastAsia" w:ascii="宋体" w:hAnsi="宋体"/>
                <w:kern w:val="2"/>
                <w:szCs w:val="21"/>
              </w:rPr>
            </w:pPr>
            <w:r>
              <w:rPr>
                <w:rFonts w:hint="eastAsia" w:ascii="宋体" w:hAnsi="宋体"/>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0549E7B3">
            <w:pPr>
              <w:ind w:firstLine="0" w:firstLineChars="0"/>
              <w:rPr>
                <w:rFonts w:hint="default" w:ascii="Arial" w:hAnsi="Arial" w:eastAsia="Arial" w:cs="Arial"/>
                <w:sz w:val="22"/>
                <w:szCs w:val="21"/>
              </w:rPr>
            </w:pPr>
            <w:r>
              <w:rPr>
                <w:rFonts w:hint="default" w:ascii="Arial" w:hAnsi="Arial" w:cs="Arial"/>
                <w:szCs w:val="21"/>
              </w:rPr>
              <w:t>医院销售业绩：提供医院用户清单，同一项目设备与耗材的业绩证明需同时提供。（要求同品牌同型号设备及耗材，不限销售公司。以销售合同或发票复印件为准。）</w:t>
            </w:r>
          </w:p>
        </w:tc>
      </w:tr>
      <w:tr w14:paraId="4A8F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A770C89">
            <w:pPr>
              <w:shd w:val="clear" w:color="auto"/>
              <w:jc w:val="center"/>
              <w:rPr>
                <w:rFonts w:hint="eastAsia" w:ascii="宋体" w:hAnsi="宋体"/>
                <w:kern w:val="2"/>
                <w:szCs w:val="21"/>
              </w:rPr>
            </w:pPr>
            <w:r>
              <w:rPr>
                <w:rFonts w:hint="eastAsia" w:ascii="宋体" w:hAnsi="宋体"/>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2475FCC4">
            <w:pPr>
              <w:ind w:firstLine="0" w:firstLineChars="0"/>
              <w:rPr>
                <w:rFonts w:hint="default" w:ascii="Arial" w:hAnsi="Arial" w:eastAsia="Arial" w:cs="Arial"/>
                <w:sz w:val="22"/>
                <w:szCs w:val="21"/>
              </w:rPr>
            </w:pPr>
            <w:r>
              <w:rPr>
                <w:rFonts w:hint="default" w:ascii="Arial" w:hAnsi="Arial" w:cs="Arial"/>
                <w:szCs w:val="21"/>
              </w:rPr>
              <w:t>耗材有两定平台代码能够线上采购</w:t>
            </w:r>
          </w:p>
        </w:tc>
      </w:tr>
      <w:tr w14:paraId="2807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99849E">
            <w:pPr>
              <w:ind w:firstLine="0" w:firstLineChars="0"/>
              <w:jc w:val="center"/>
              <w:rPr>
                <w:rFonts w:hint="default" w:ascii="宋体" w:hAnsi="宋体" w:eastAsia="宋体"/>
                <w:kern w:val="2"/>
                <w:szCs w:val="21"/>
                <w:lang w:val="en-US" w:eastAsia="zh-CN"/>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0E5A2803">
            <w:pPr>
              <w:ind w:firstLine="0" w:firstLineChars="0"/>
              <w:rPr>
                <w:rFonts w:hint="default" w:ascii="Arial" w:hAnsi="Arial" w:cs="Arial"/>
                <w:szCs w:val="21"/>
                <w:highlight w:val="yellow"/>
              </w:rPr>
            </w:pPr>
            <w:r>
              <w:rPr>
                <w:rFonts w:hint="eastAsia" w:ascii="宋体" w:hAnsi="宋体" w:eastAsia="宋体" w:cs="Arial"/>
                <w:szCs w:val="21"/>
              </w:rPr>
              <w:t>年用量为预估值仅作评标基准，不作为采购承诺，买方根据实际需求分批采购。</w:t>
            </w:r>
          </w:p>
        </w:tc>
      </w:tr>
      <w:tr w14:paraId="42E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35EA50">
            <w:pPr>
              <w:jc w:val="center"/>
              <w:rPr>
                <w:rFonts w:ascii="宋体" w:hAnsi="宋体"/>
                <w:b/>
                <w:kern w:val="2"/>
                <w:szCs w:val="21"/>
              </w:rPr>
            </w:pPr>
            <w:r>
              <w:rPr>
                <w:rFonts w:hint="eastAsia" w:ascii="宋体" w:hAnsi="宋体" w:cs="宋体"/>
                <w:b/>
                <w:kern w:val="2"/>
                <w:szCs w:val="21"/>
              </w:rPr>
              <w:t>▲</w:t>
            </w:r>
            <w:r>
              <w:rPr>
                <w:rFonts w:hint="eastAsia" w:ascii="宋体" w:hAnsi="宋体" w:eastAsia="宋体"/>
                <w:b/>
                <w:kern w:val="2"/>
                <w:szCs w:val="21"/>
                <w:lang w:val="en-US" w:eastAsia="zh-CN"/>
              </w:rPr>
              <w:t>2</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B2FB5E7">
            <w:pPr>
              <w:rPr>
                <w:rFonts w:ascii="宋体" w:hAnsi="宋体"/>
                <w:b/>
                <w:kern w:val="2"/>
                <w:szCs w:val="21"/>
              </w:rPr>
            </w:pPr>
            <w:r>
              <w:rPr>
                <w:rFonts w:hint="eastAsia" w:ascii="宋体" w:hAnsi="宋体"/>
                <w:b/>
                <w:kern w:val="2"/>
                <w:szCs w:val="21"/>
              </w:rPr>
              <w:t>证件要求</w:t>
            </w:r>
          </w:p>
        </w:tc>
      </w:tr>
      <w:tr w14:paraId="0C1A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2E7F5CAF">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45A48D1D">
            <w:pPr>
              <w:rPr>
                <w:rFonts w:ascii="宋体" w:hAnsi="宋体"/>
                <w:b/>
                <w:kern w:val="2"/>
                <w:szCs w:val="21"/>
              </w:rPr>
            </w:pPr>
            <w:r>
              <w:rPr>
                <w:rFonts w:hint="eastAsia" w:ascii="宋体" w:hAnsi="宋体"/>
                <w:kern w:val="2"/>
                <w:szCs w:val="21"/>
              </w:rPr>
              <w:t>代理证明（或制造商出具的授权书）。</w:t>
            </w:r>
            <w:r>
              <w:rPr>
                <w:rFonts w:hint="eastAsia" w:ascii="宋体" w:hAnsi="宋体"/>
                <w:kern w:val="2"/>
              </w:rPr>
              <w:t>（适用于进口设备）</w:t>
            </w:r>
          </w:p>
        </w:tc>
      </w:tr>
      <w:tr w14:paraId="1FBE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91A63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172A092F">
            <w:pPr>
              <w:rPr>
                <w:rFonts w:ascii="宋体" w:hAnsi="宋体"/>
                <w:b/>
                <w:kern w:val="2"/>
                <w:szCs w:val="21"/>
              </w:rPr>
            </w:pPr>
            <w:r>
              <w:rPr>
                <w:rFonts w:hint="eastAsia" w:ascii="宋体" w:hAnsi="宋体"/>
                <w:kern w:val="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6F4E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3BC65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640CB073">
            <w:pPr>
              <w:rPr>
                <w:rFonts w:ascii="宋体" w:hAnsi="宋体"/>
                <w:b/>
                <w:kern w:val="2"/>
                <w:szCs w:val="21"/>
              </w:rPr>
            </w:pPr>
            <w:r>
              <w:rPr>
                <w:rFonts w:hint="eastAsia" w:ascii="宋体" w:hAnsi="宋体"/>
                <w:kern w:val="2"/>
                <w:szCs w:val="21"/>
              </w:rPr>
              <w:t>食品药品监督管理部门核发的完整有效的医疗器械注册或备案证明（适用于按医疗器械管理的货物，包括附件）。</w:t>
            </w:r>
          </w:p>
        </w:tc>
      </w:tr>
      <w:tr w14:paraId="04D4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5E07D">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000B5F34">
            <w:pPr>
              <w:rPr>
                <w:rFonts w:ascii="宋体" w:hAnsi="宋体"/>
                <w:b/>
                <w:kern w:val="2"/>
                <w:szCs w:val="21"/>
              </w:rPr>
            </w:pPr>
            <w:r>
              <w:rPr>
                <w:rFonts w:hint="eastAsia"/>
                <w:color w:val="000000"/>
                <w:kern w:val="2"/>
                <w:szCs w:val="21"/>
              </w:rPr>
              <w:t>不作为医疗器械管理</w:t>
            </w:r>
            <w:r>
              <w:rPr>
                <w:rFonts w:hint="eastAsia" w:ascii="宋体" w:hAnsi="宋体"/>
                <w:kern w:val="2"/>
                <w:szCs w:val="21"/>
              </w:rPr>
              <w:t>的货物提供</w:t>
            </w:r>
            <w:r>
              <w:rPr>
                <w:rFonts w:hint="eastAsia" w:ascii="宋体" w:hAnsi="宋体" w:eastAsia="宋体"/>
                <w:kern w:val="2"/>
                <w:szCs w:val="21"/>
                <w:lang w:val="en-US" w:eastAsia="zh-CN"/>
              </w:rPr>
              <w:t>相关说明资料</w:t>
            </w:r>
            <w:r>
              <w:rPr>
                <w:rFonts w:hint="eastAsia" w:ascii="宋体" w:hAnsi="宋体"/>
                <w:kern w:val="2"/>
                <w:szCs w:val="21"/>
              </w:rPr>
              <w:t>。</w:t>
            </w:r>
          </w:p>
        </w:tc>
      </w:tr>
      <w:tr w14:paraId="7242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9A2C87">
            <w:pPr>
              <w:jc w:val="center"/>
              <w:rPr>
                <w:rFonts w:ascii="宋体" w:hAnsi="宋体"/>
                <w:b/>
                <w:kern w:val="2"/>
                <w:szCs w:val="21"/>
              </w:rPr>
            </w:pPr>
            <w:r>
              <w:rPr>
                <w:rFonts w:hint="eastAsia" w:ascii="宋体" w:hAnsi="宋体" w:eastAsia="宋体"/>
                <w:b/>
                <w:kern w:val="2"/>
                <w:szCs w:val="21"/>
                <w:lang w:val="en-US" w:eastAsia="zh-CN"/>
              </w:rPr>
              <w:t>3</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70ABFAF">
            <w:pPr>
              <w:rPr>
                <w:b/>
                <w:color w:val="000000"/>
                <w:kern w:val="2"/>
                <w:szCs w:val="21"/>
              </w:rPr>
            </w:pPr>
            <w:r>
              <w:rPr>
                <w:rFonts w:hint="eastAsia"/>
                <w:b/>
                <w:color w:val="000000"/>
                <w:kern w:val="2"/>
                <w:szCs w:val="21"/>
              </w:rPr>
              <w:t>货物使用期限</w:t>
            </w:r>
          </w:p>
        </w:tc>
      </w:tr>
      <w:tr w14:paraId="29A2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BC0FE5">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3</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04B3047">
            <w:pPr>
              <w:spacing w:line="380" w:lineRule="exact"/>
              <w:rPr>
                <w:rFonts w:ascii="宋体" w:hAnsi="宋体"/>
                <w:kern w:val="2"/>
                <w:szCs w:val="21"/>
              </w:rPr>
            </w:pPr>
            <w:r>
              <w:rPr>
                <w:rFonts w:hint="eastAsia" w:ascii="宋体" w:hAnsi="宋体"/>
                <w:kern w:val="2"/>
                <w:szCs w:val="21"/>
              </w:rPr>
              <w:t>自货物生产日期起，不少于5年；提供铭牌标识、照片或说明书相关页面复印件；货物无使用期限的，提供说明。</w:t>
            </w:r>
          </w:p>
        </w:tc>
      </w:tr>
      <w:tr w14:paraId="63F4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8CE09D">
            <w:pPr>
              <w:spacing w:before="100" w:beforeAutospacing="1" w:after="100" w:afterAutospacing="1" w:line="70" w:lineRule="atLeast"/>
              <w:jc w:val="center"/>
              <w:rPr>
                <w:rFonts w:ascii="宋体" w:hAnsi="宋体" w:cs="宋体"/>
                <w:b/>
                <w:kern w:val="2"/>
                <w:szCs w:val="21"/>
              </w:rPr>
            </w:pPr>
            <w:r>
              <w:rPr>
                <w:rFonts w:hint="eastAsia" w:ascii="宋体" w:hAnsi="宋体" w:eastAsia="宋体" w:cs="宋体"/>
                <w:b/>
                <w:kern w:val="2"/>
                <w:szCs w:val="21"/>
                <w:lang w:val="en-US" w:eastAsia="zh-CN"/>
              </w:rPr>
              <w:t>4</w:t>
            </w:r>
            <w:r>
              <w:rPr>
                <w:rFonts w:hint="eastAsia" w:ascii="宋体" w:hAnsi="宋体" w:cs="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FF3B6AA">
            <w:pPr>
              <w:spacing w:line="380" w:lineRule="exact"/>
              <w:rPr>
                <w:rFonts w:ascii="宋体" w:hAnsi="宋体"/>
                <w:b/>
                <w:kern w:val="2"/>
                <w:szCs w:val="21"/>
              </w:rPr>
            </w:pPr>
            <w:r>
              <w:rPr>
                <w:rFonts w:hint="eastAsia" w:ascii="宋体" w:hAnsi="宋体" w:cs="宋体"/>
                <w:b/>
                <w:kern w:val="2"/>
                <w:szCs w:val="21"/>
              </w:rPr>
              <w:t>质量保证及售后服务。</w:t>
            </w:r>
          </w:p>
        </w:tc>
      </w:tr>
      <w:tr w14:paraId="5342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6F8703">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4</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6DF2677">
            <w:pPr>
              <w:spacing w:line="380" w:lineRule="exact"/>
              <w:rPr>
                <w:rFonts w:ascii="宋体" w:hAnsi="宋体" w:cs="宋体"/>
                <w:kern w:val="2"/>
                <w:szCs w:val="21"/>
              </w:rPr>
            </w:pPr>
            <w:r>
              <w:rPr>
                <w:rFonts w:hint="eastAsia" w:ascii="宋体" w:hAnsi="宋体"/>
                <w:kern w:val="2"/>
                <w:szCs w:val="21"/>
              </w:rPr>
              <w:t>卖方提供的所有货物必须是全新未使用过的。</w:t>
            </w:r>
          </w:p>
        </w:tc>
      </w:tr>
      <w:tr w14:paraId="19AE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2762E4">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4.2</w:t>
            </w:r>
          </w:p>
        </w:tc>
        <w:tc>
          <w:tcPr>
            <w:tcW w:w="7639" w:type="dxa"/>
            <w:tcBorders>
              <w:top w:val="single" w:color="auto" w:sz="4" w:space="0"/>
              <w:left w:val="single" w:color="auto" w:sz="4" w:space="0"/>
              <w:bottom w:val="single" w:color="auto" w:sz="4" w:space="0"/>
              <w:right w:val="single" w:color="auto" w:sz="4" w:space="0"/>
            </w:tcBorders>
            <w:vAlign w:val="center"/>
          </w:tcPr>
          <w:p w14:paraId="56EA734D">
            <w:pPr>
              <w:spacing w:line="380" w:lineRule="exact"/>
              <w:rPr>
                <w:rFonts w:ascii="宋体" w:hAnsi="宋体" w:cs="宋体"/>
                <w:kern w:val="2"/>
                <w:szCs w:val="21"/>
              </w:rPr>
            </w:pPr>
            <w:r>
              <w:rPr>
                <w:rFonts w:hint="eastAsia" w:ascii="宋体" w:hAnsi="宋体"/>
                <w:kern w:val="2"/>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08F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145D5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4.3</w:t>
            </w:r>
          </w:p>
        </w:tc>
        <w:tc>
          <w:tcPr>
            <w:tcW w:w="7639" w:type="dxa"/>
            <w:tcBorders>
              <w:top w:val="single" w:color="auto" w:sz="4" w:space="0"/>
              <w:left w:val="single" w:color="auto" w:sz="4" w:space="0"/>
              <w:bottom w:val="single" w:color="auto" w:sz="4" w:space="0"/>
              <w:right w:val="single" w:color="auto" w:sz="4" w:space="0"/>
            </w:tcBorders>
            <w:vAlign w:val="center"/>
          </w:tcPr>
          <w:p w14:paraId="30BBB409">
            <w:pPr>
              <w:ind w:firstLine="0" w:firstLineChars="0"/>
              <w:rPr>
                <w:rFonts w:hint="eastAsia" w:ascii="宋体" w:hAnsi="宋体" w:eastAsia="Arial" w:cs="宋体"/>
                <w:sz w:val="22"/>
                <w:szCs w:val="21"/>
              </w:rPr>
            </w:pPr>
            <w:r>
              <w:rPr>
                <w:rFonts w:hint="eastAsia" w:ascii="宋体" w:hAnsi="宋体" w:cs="宋体"/>
                <w:szCs w:val="21"/>
                <w:highlight w:val="none"/>
              </w:rPr>
              <w:t>在院区所在地具备良好的供应保障能力，可保障3个月耗材供应（提供相应保障能力的证明文件）</w:t>
            </w:r>
          </w:p>
        </w:tc>
      </w:tr>
      <w:tr w14:paraId="66E6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691756D">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AD427FC">
            <w:pPr>
              <w:ind w:firstLine="0" w:firstLineChars="0"/>
              <w:rPr>
                <w:rFonts w:hint="eastAsia" w:ascii="宋体" w:hAnsi="宋体" w:eastAsia="Arial" w:cs="宋体"/>
                <w:sz w:val="22"/>
                <w:szCs w:val="21"/>
              </w:rPr>
            </w:pPr>
            <w:r>
              <w:rPr>
                <w:rFonts w:hint="eastAsia" w:ascii="宋体" w:hAnsi="宋体" w:cs="宋体"/>
                <w:szCs w:val="21"/>
              </w:rPr>
              <w:t>耗材采购计划响应及送达时间（承诺书）</w:t>
            </w:r>
          </w:p>
        </w:tc>
      </w:tr>
      <w:tr w14:paraId="2E07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865E8F">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4.5</w:t>
            </w:r>
          </w:p>
        </w:tc>
        <w:tc>
          <w:tcPr>
            <w:tcW w:w="7639" w:type="dxa"/>
            <w:tcBorders>
              <w:top w:val="single" w:color="auto" w:sz="4" w:space="0"/>
              <w:left w:val="single" w:color="auto" w:sz="4" w:space="0"/>
              <w:bottom w:val="single" w:color="auto" w:sz="4" w:space="0"/>
              <w:right w:val="single" w:color="auto" w:sz="4" w:space="0"/>
            </w:tcBorders>
            <w:vAlign w:val="center"/>
          </w:tcPr>
          <w:p w14:paraId="5750335B">
            <w:pPr>
              <w:ind w:firstLine="0" w:firstLineChars="0"/>
              <w:rPr>
                <w:rFonts w:hint="eastAsia" w:ascii="宋体" w:hAnsi="宋体" w:eastAsia="Arial" w:cs="宋体"/>
                <w:sz w:val="22"/>
                <w:szCs w:val="21"/>
              </w:rPr>
            </w:pPr>
            <w:r>
              <w:rPr>
                <w:rFonts w:hint="eastAsia" w:ascii="宋体" w:hAnsi="宋体" w:cs="宋体"/>
                <w:szCs w:val="21"/>
              </w:rPr>
              <w:t>售后服务机构备品备件储备充足，能满足售后服务要求。</w:t>
            </w:r>
          </w:p>
        </w:tc>
      </w:tr>
      <w:tr w14:paraId="548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A690D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4.6</w:t>
            </w:r>
          </w:p>
        </w:tc>
        <w:tc>
          <w:tcPr>
            <w:tcW w:w="7639" w:type="dxa"/>
            <w:tcBorders>
              <w:top w:val="single" w:color="auto" w:sz="4" w:space="0"/>
              <w:left w:val="single" w:color="auto" w:sz="4" w:space="0"/>
              <w:bottom w:val="single" w:color="auto" w:sz="4" w:space="0"/>
              <w:right w:val="single" w:color="auto" w:sz="4" w:space="0"/>
            </w:tcBorders>
            <w:vAlign w:val="center"/>
          </w:tcPr>
          <w:p w14:paraId="24E3E0E2">
            <w:pPr>
              <w:rPr>
                <w:rFonts w:ascii="宋体" w:hAnsi="宋体" w:cs="宋体"/>
                <w:szCs w:val="21"/>
              </w:rPr>
            </w:pPr>
            <w:r>
              <w:rPr>
                <w:rFonts w:hint="eastAsia" w:ascii="宋体" w:hAnsi="宋体" w:cs="宋体"/>
                <w:szCs w:val="21"/>
              </w:rPr>
              <w:t>耗材应急预案：</w:t>
            </w:r>
          </w:p>
          <w:p w14:paraId="746EB89E">
            <w:pPr>
              <w:rPr>
                <w:rFonts w:ascii="宋体" w:hAnsi="宋体" w:cs="宋体"/>
                <w:szCs w:val="21"/>
              </w:rPr>
            </w:pPr>
            <w:r>
              <w:rPr>
                <w:rFonts w:hint="eastAsia" w:ascii="宋体" w:hAnsi="宋体" w:cs="宋体"/>
                <w:szCs w:val="21"/>
              </w:rPr>
              <w:t>（1）应急、重大疫情及突发事件所需的物资或其他特殊加急物资的应对措施。有紧急情况，物资配送应对措施方案。</w:t>
            </w:r>
          </w:p>
          <w:p w14:paraId="59CEC19C">
            <w:pPr>
              <w:ind w:firstLine="0" w:firstLineChars="0"/>
              <w:rPr>
                <w:rFonts w:hint="eastAsia" w:ascii="宋体" w:hAnsi="宋体" w:eastAsia="Arial" w:cs="宋体"/>
                <w:sz w:val="22"/>
                <w:szCs w:val="21"/>
              </w:rPr>
            </w:pPr>
            <w:r>
              <w:rPr>
                <w:rFonts w:hint="eastAsia" w:ascii="宋体" w:hAnsi="宋体" w:cs="宋体"/>
                <w:szCs w:val="21"/>
              </w:rPr>
              <w:t>（2）如厂家或其他等原因，对医院紧急订单不能满足配送供应时的相应措施方案。</w:t>
            </w:r>
          </w:p>
        </w:tc>
      </w:tr>
      <w:tr w14:paraId="555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97F987">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4.7</w:t>
            </w:r>
          </w:p>
        </w:tc>
        <w:tc>
          <w:tcPr>
            <w:tcW w:w="7639" w:type="dxa"/>
            <w:tcBorders>
              <w:top w:val="single" w:color="auto" w:sz="4" w:space="0"/>
              <w:left w:val="single" w:color="auto" w:sz="4" w:space="0"/>
              <w:bottom w:val="single" w:color="auto" w:sz="4" w:space="0"/>
              <w:right w:val="single" w:color="auto" w:sz="4" w:space="0"/>
            </w:tcBorders>
            <w:vAlign w:val="center"/>
          </w:tcPr>
          <w:p w14:paraId="094AC8E4">
            <w:pPr>
              <w:ind w:firstLine="0" w:firstLineChars="0"/>
              <w:rPr>
                <w:rFonts w:hint="eastAsia" w:ascii="宋体" w:hAnsi="宋体" w:eastAsia="Arial" w:cs="宋体"/>
                <w:sz w:val="22"/>
                <w:szCs w:val="21"/>
              </w:rPr>
            </w:pPr>
            <w:r>
              <w:rPr>
                <w:rFonts w:hint="eastAsia" w:ascii="宋体" w:hAnsi="宋体" w:cs="宋体"/>
                <w:szCs w:val="21"/>
              </w:rPr>
              <w:t>能对近效期、滞销耗材进行退换货服务（承诺书）</w:t>
            </w:r>
          </w:p>
        </w:tc>
      </w:tr>
      <w:tr w14:paraId="373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68DD21">
            <w:pPr>
              <w:spacing w:before="100" w:beforeAutospacing="1" w:after="100" w:afterAutospacing="1"/>
              <w:jc w:val="center"/>
              <w:rPr>
                <w:rFonts w:ascii="宋体" w:hAnsi="宋体" w:cs="宋体"/>
                <w:b/>
                <w:kern w:val="2"/>
                <w:szCs w:val="21"/>
              </w:rPr>
            </w:pPr>
            <w:r>
              <w:rPr>
                <w:rFonts w:hint="eastAsia" w:ascii="宋体" w:hAnsi="宋体" w:cs="宋体"/>
                <w:b/>
                <w:kern w:val="2"/>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14DF447C">
            <w:pPr>
              <w:spacing w:before="100" w:beforeAutospacing="1" w:after="100" w:afterAutospacing="1"/>
              <w:rPr>
                <w:rFonts w:ascii="宋体" w:hAnsi="宋体"/>
                <w:b/>
                <w:kern w:val="2"/>
                <w:szCs w:val="21"/>
              </w:rPr>
            </w:pPr>
            <w:r>
              <w:rPr>
                <w:rFonts w:hint="eastAsia" w:ascii="宋体" w:hAnsi="宋体" w:cs="宋体"/>
                <w:b/>
                <w:color w:val="000000"/>
                <w:kern w:val="2"/>
                <w:szCs w:val="21"/>
              </w:rPr>
              <w:t>质保期</w:t>
            </w:r>
          </w:p>
        </w:tc>
      </w:tr>
      <w:tr w14:paraId="7AC4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4BB037">
            <w:pPr>
              <w:spacing w:before="100" w:beforeAutospacing="1" w:after="100" w:afterAutospacing="1"/>
              <w:jc w:val="center"/>
              <w:rPr>
                <w:rFonts w:ascii="宋体" w:hAnsi="宋体" w:cs="宋体"/>
                <w:kern w:val="2"/>
                <w:szCs w:val="21"/>
              </w:rPr>
            </w:pPr>
            <w:r>
              <w:rPr>
                <w:rFonts w:hint="eastAsia" w:ascii="宋体" w:hAnsi="宋体" w:cs="宋体"/>
                <w:kern w:val="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729D93A9">
            <w:pPr>
              <w:spacing w:before="100" w:beforeAutospacing="1" w:after="100" w:afterAutospacing="1"/>
              <w:rPr>
                <w:rFonts w:ascii="宋体" w:hAnsi="宋体"/>
                <w:kern w:val="2"/>
                <w:szCs w:val="21"/>
              </w:rPr>
            </w:pPr>
            <w:r>
              <w:rPr>
                <w:rFonts w:hint="eastAsia" w:cs="微软雅黑" w:asciiTheme="minorEastAsia" w:hAnsiTheme="minorEastAsia"/>
                <w:color w:val="000000"/>
                <w:kern w:val="2"/>
                <w:sz w:val="21"/>
                <w:szCs w:val="21"/>
              </w:rPr>
              <w:t>在设备使用期间，全设备免费保修，软件终身免费升级。</w:t>
            </w:r>
          </w:p>
        </w:tc>
      </w:tr>
      <w:tr w14:paraId="39FA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11097F">
            <w:pPr>
              <w:spacing w:before="100" w:beforeAutospacing="1" w:after="100" w:afterAutospacing="1"/>
              <w:jc w:val="center"/>
              <w:rPr>
                <w:rFonts w:ascii="宋体" w:hAnsi="宋体" w:cs="宋体"/>
                <w:b/>
                <w:kern w:val="2"/>
                <w:szCs w:val="21"/>
              </w:rPr>
            </w:pPr>
            <w:r>
              <w:rPr>
                <w:rFonts w:hint="eastAsia" w:ascii="宋体" w:hAnsi="宋体" w:cs="宋体"/>
                <w:b/>
                <w:kern w:val="2"/>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2BC128F9">
            <w:pPr>
              <w:spacing w:line="380" w:lineRule="exact"/>
              <w:rPr>
                <w:rFonts w:ascii="宋体" w:hAnsi="宋体"/>
                <w:b/>
                <w:kern w:val="2"/>
                <w:szCs w:val="21"/>
              </w:rPr>
            </w:pPr>
            <w:r>
              <w:rPr>
                <w:rFonts w:hint="eastAsia" w:ascii="宋体" w:hAnsi="宋体"/>
                <w:b/>
                <w:kern w:val="2"/>
                <w:szCs w:val="21"/>
              </w:rPr>
              <w:t>培训（由验收部门视情况而定）</w:t>
            </w:r>
          </w:p>
        </w:tc>
      </w:tr>
      <w:tr w14:paraId="6AF5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4EF3AF">
            <w:pPr>
              <w:spacing w:before="100" w:beforeAutospacing="1" w:after="100" w:afterAutospacing="1"/>
              <w:jc w:val="center"/>
              <w:rPr>
                <w:rFonts w:ascii="宋体" w:hAnsi="宋体" w:cs="宋体"/>
                <w:kern w:val="2"/>
                <w:szCs w:val="21"/>
              </w:rPr>
            </w:pPr>
            <w:r>
              <w:rPr>
                <w:rFonts w:hint="eastAsia" w:ascii="宋体" w:hAnsi="宋体" w:cs="宋体"/>
                <w:kern w:val="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491BCC78">
            <w:pPr>
              <w:pStyle w:val="9"/>
              <w:snapToGrid w:val="0"/>
              <w:rPr>
                <w:rFonts w:hAnsi="宋体"/>
                <w:bCs/>
                <w:szCs w:val="21"/>
              </w:rPr>
            </w:pPr>
            <w:r>
              <w:rPr>
                <w:rFonts w:hint="eastAsia" w:hAnsi="宋体"/>
                <w:szCs w:val="21"/>
              </w:rPr>
              <w:t>操作应用培训：卖方负责在医院现场提供累计不少于5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5E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7430776">
            <w:pPr>
              <w:spacing w:before="100" w:beforeAutospacing="1" w:after="100" w:afterAutospacing="1"/>
              <w:jc w:val="center"/>
              <w:rPr>
                <w:rFonts w:ascii="宋体" w:hAnsi="宋体" w:cs="宋体"/>
                <w:kern w:val="2"/>
                <w:szCs w:val="21"/>
              </w:rPr>
            </w:pPr>
            <w:r>
              <w:rPr>
                <w:rFonts w:hint="eastAsia" w:ascii="宋体" w:hAnsi="宋体" w:cs="宋体"/>
                <w:kern w:val="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618D1034">
            <w:pPr>
              <w:pStyle w:val="9"/>
              <w:snapToGrid w:val="0"/>
              <w:rPr>
                <w:rFonts w:hAnsi="宋体"/>
                <w:bCs/>
                <w:szCs w:val="21"/>
              </w:rPr>
            </w:pPr>
            <w:r>
              <w:rPr>
                <w:rFonts w:hint="eastAsia" w:hAnsi="宋体"/>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695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87C246">
            <w:pPr>
              <w:spacing w:before="100" w:beforeAutospacing="1" w:after="100" w:afterAutospacing="1"/>
              <w:jc w:val="center"/>
              <w:rPr>
                <w:rFonts w:ascii="宋体" w:hAnsi="宋体" w:cs="宋体"/>
                <w:kern w:val="2"/>
                <w:szCs w:val="21"/>
              </w:rPr>
            </w:pPr>
            <w:r>
              <w:rPr>
                <w:rFonts w:hint="eastAsia" w:ascii="宋体" w:hAnsi="宋体" w:cs="宋体"/>
                <w:kern w:val="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6D9C859">
            <w:pPr>
              <w:pStyle w:val="9"/>
              <w:snapToGrid w:val="0"/>
              <w:rPr>
                <w:rFonts w:hAnsi="宋体"/>
                <w:bCs/>
                <w:szCs w:val="21"/>
              </w:rPr>
            </w:pPr>
            <w:r>
              <w:rPr>
                <w:rFonts w:hint="eastAsia" w:hAnsi="宋体"/>
                <w:szCs w:val="21"/>
              </w:rPr>
              <w:t>培训完成后，卖方须提供详细培训记录，培训记录应有培训内容、参加人员（签字）、培训地点、培训时间以及操作人员考核情况。</w:t>
            </w:r>
          </w:p>
        </w:tc>
      </w:tr>
      <w:tr w14:paraId="5EC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0EA22C">
            <w:pPr>
              <w:spacing w:before="100" w:beforeAutospacing="1" w:after="100" w:afterAutospacing="1"/>
              <w:jc w:val="center"/>
              <w:rPr>
                <w:rFonts w:ascii="宋体" w:hAnsi="宋体" w:cs="宋体"/>
                <w:kern w:val="2"/>
                <w:szCs w:val="21"/>
              </w:rPr>
            </w:pPr>
            <w:r>
              <w:rPr>
                <w:rFonts w:hint="eastAsia" w:ascii="宋体" w:hAnsi="宋体" w:cs="宋体"/>
                <w:kern w:val="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611C44C2">
            <w:pPr>
              <w:pStyle w:val="9"/>
              <w:snapToGrid w:val="0"/>
              <w:rPr>
                <w:rFonts w:hAnsi="宋体"/>
                <w:bCs/>
                <w:szCs w:val="21"/>
              </w:rPr>
            </w:pPr>
            <w:r>
              <w:rPr>
                <w:rFonts w:hint="eastAsia" w:hAnsi="宋体"/>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A5F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B3B4B13">
            <w:pPr>
              <w:spacing w:before="100" w:beforeAutospacing="1" w:after="100" w:afterAutospacing="1"/>
              <w:jc w:val="center"/>
              <w:rPr>
                <w:rFonts w:ascii="宋体" w:hAnsi="宋体" w:cs="宋体"/>
                <w:b/>
                <w:kern w:val="2"/>
                <w:szCs w:val="21"/>
              </w:rPr>
            </w:pPr>
            <w:r>
              <w:rPr>
                <w:rFonts w:hint="eastAsia" w:ascii="宋体" w:hAnsi="宋体" w:cs="宋体"/>
                <w:b/>
                <w:kern w:val="2"/>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216C9C0">
            <w:pPr>
              <w:pStyle w:val="9"/>
              <w:snapToGrid w:val="0"/>
              <w:rPr>
                <w:rFonts w:hAnsi="宋体"/>
                <w:b/>
                <w:szCs w:val="21"/>
              </w:rPr>
            </w:pPr>
            <w:r>
              <w:rPr>
                <w:rFonts w:hint="eastAsia" w:hAnsi="宋体" w:cs="宋体"/>
                <w:b/>
                <w:color w:val="000000"/>
                <w:kern w:val="0"/>
                <w:szCs w:val="21"/>
              </w:rPr>
              <w:t>交货时间、地点及货物包装</w:t>
            </w:r>
          </w:p>
        </w:tc>
      </w:tr>
      <w:tr w14:paraId="5398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CDC714">
            <w:pPr>
              <w:spacing w:before="100" w:beforeAutospacing="1" w:after="100" w:afterAutospacing="1"/>
              <w:jc w:val="center"/>
              <w:rPr>
                <w:rFonts w:ascii="宋体" w:hAnsi="宋体" w:cs="宋体"/>
                <w:kern w:val="2"/>
                <w:szCs w:val="21"/>
              </w:rPr>
            </w:pPr>
            <w:r>
              <w:rPr>
                <w:rFonts w:hint="eastAsia" w:ascii="宋体" w:hAnsi="宋体" w:cs="宋体"/>
                <w:kern w:val="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5BB8D7C">
            <w:pPr>
              <w:spacing w:line="380" w:lineRule="exact"/>
              <w:rPr>
                <w:rFonts w:ascii="宋体" w:hAnsi="宋体"/>
                <w:kern w:val="2"/>
                <w:szCs w:val="21"/>
              </w:rPr>
            </w:pPr>
            <w:r>
              <w:rPr>
                <w:rFonts w:hint="eastAsia" w:ascii="宋体" w:hAnsi="宋体" w:eastAsia="宋体" w:cs="微软雅黑"/>
                <w:sz w:val="22"/>
                <w:szCs w:val="21"/>
              </w:rPr>
              <w:t>交货时间：合同签订</w:t>
            </w:r>
            <w:r>
              <w:rPr>
                <w:rFonts w:hint="eastAsia" w:ascii="宋体" w:hAnsi="宋体" w:eastAsia="宋体" w:cs="微软雅黑"/>
                <w:sz w:val="22"/>
                <w:szCs w:val="21"/>
                <w:lang w:val="en-US" w:eastAsia="zh-CN"/>
              </w:rPr>
              <w:t>后</w:t>
            </w:r>
            <w:r>
              <w:rPr>
                <w:rFonts w:hint="eastAsia" w:ascii="宋体" w:hAnsi="宋体" w:eastAsia="宋体" w:cs="微软雅黑"/>
                <w:sz w:val="22"/>
                <w:szCs w:val="21"/>
              </w:rPr>
              <w:t>，接到</w:t>
            </w:r>
            <w:r>
              <w:rPr>
                <w:rFonts w:hint="eastAsia" w:ascii="宋体" w:hAnsi="宋体" w:eastAsia="宋体" w:cs="微软雅黑"/>
                <w:sz w:val="22"/>
                <w:szCs w:val="21"/>
                <w:lang w:val="en-US" w:eastAsia="zh-CN"/>
              </w:rPr>
              <w:t>甲方</w:t>
            </w:r>
            <w:r>
              <w:rPr>
                <w:rFonts w:hint="eastAsia" w:ascii="宋体" w:hAnsi="宋体" w:eastAsia="宋体" w:cs="微软雅黑"/>
                <w:sz w:val="22"/>
                <w:szCs w:val="21"/>
              </w:rPr>
              <w:t>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009F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A665AD">
            <w:pPr>
              <w:spacing w:before="100" w:beforeAutospacing="1" w:after="100" w:afterAutospacing="1"/>
              <w:jc w:val="center"/>
              <w:rPr>
                <w:rFonts w:ascii="宋体" w:hAnsi="宋体" w:cs="宋体"/>
                <w:kern w:val="2"/>
                <w:szCs w:val="21"/>
              </w:rPr>
            </w:pPr>
            <w:r>
              <w:rPr>
                <w:rFonts w:hint="eastAsia" w:ascii="宋体" w:hAnsi="宋体" w:cs="宋体"/>
                <w:kern w:val="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12594599">
            <w:pPr>
              <w:spacing w:line="380" w:lineRule="exact"/>
              <w:rPr>
                <w:rFonts w:ascii="宋体" w:hAnsi="宋体"/>
                <w:kern w:val="2"/>
                <w:szCs w:val="21"/>
                <w:highlight w:val="none"/>
              </w:rPr>
            </w:pPr>
            <w:r>
              <w:rPr>
                <w:rFonts w:hint="eastAsia" w:ascii="宋体" w:hAnsi="宋体" w:eastAsia="宋体" w:cs="微软雅黑"/>
                <w:sz w:val="22"/>
                <w:szCs w:val="21"/>
                <w:highlight w:val="none"/>
              </w:rPr>
              <w:t>交货地点：浙江大学医学院附属邵逸夫医院指定地点</w:t>
            </w:r>
            <w:r>
              <w:rPr>
                <w:rFonts w:hint="eastAsia" w:ascii="宋体" w:hAnsi="宋体" w:eastAsia="宋体" w:cs="微软雅黑"/>
                <w:sz w:val="22"/>
                <w:szCs w:val="21"/>
                <w:highlight w:val="none"/>
                <w:lang w:eastAsia="zh-CN"/>
              </w:rPr>
              <w:t>（</w:t>
            </w:r>
            <w:r>
              <w:rPr>
                <w:rFonts w:hint="eastAsia" w:ascii="宋体" w:hAnsi="宋体" w:eastAsia="宋体" w:cs="微软雅黑"/>
                <w:sz w:val="22"/>
                <w:szCs w:val="21"/>
                <w:highlight w:val="none"/>
                <w:lang w:val="en-US" w:eastAsia="zh-CN"/>
              </w:rPr>
              <w:t>庆春院区</w:t>
            </w:r>
            <w:r>
              <w:rPr>
                <w:rFonts w:hint="eastAsia" w:ascii="宋体" w:hAnsi="宋体" w:eastAsia="宋体" w:cs="微软雅黑"/>
                <w:sz w:val="22"/>
                <w:szCs w:val="21"/>
                <w:highlight w:val="none"/>
                <w:lang w:eastAsia="zh-CN"/>
              </w:rPr>
              <w:t>）</w:t>
            </w:r>
            <w:r>
              <w:rPr>
                <w:rFonts w:hint="eastAsia" w:ascii="宋体" w:hAnsi="宋体" w:eastAsia="宋体" w:cs="微软雅黑"/>
                <w:sz w:val="22"/>
                <w:szCs w:val="21"/>
                <w:highlight w:val="none"/>
              </w:rPr>
              <w:t>。</w:t>
            </w:r>
          </w:p>
        </w:tc>
      </w:tr>
      <w:tr w14:paraId="7067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64274A">
            <w:pPr>
              <w:spacing w:before="100" w:beforeAutospacing="1" w:after="100" w:afterAutospacing="1"/>
              <w:jc w:val="center"/>
              <w:rPr>
                <w:rFonts w:ascii="宋体" w:hAnsi="宋体" w:cs="宋体"/>
                <w:kern w:val="2"/>
                <w:szCs w:val="21"/>
              </w:rPr>
            </w:pPr>
            <w:r>
              <w:rPr>
                <w:rFonts w:hint="eastAsia" w:ascii="宋体" w:hAnsi="宋体" w:cs="宋体"/>
                <w:kern w:val="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7B22B048">
            <w:pPr>
              <w:spacing w:line="380" w:lineRule="exact"/>
              <w:rPr>
                <w:rFonts w:ascii="宋体" w:hAnsi="宋体"/>
                <w:kern w:val="2"/>
                <w:szCs w:val="21"/>
              </w:rPr>
            </w:pPr>
            <w:r>
              <w:rPr>
                <w:rFonts w:hint="eastAsia" w:ascii="宋体" w:hAnsi="宋体"/>
                <w:kern w:val="2"/>
                <w:szCs w:val="21"/>
              </w:rPr>
              <w:t>货物包装：卖方提供货物包装方式</w:t>
            </w:r>
          </w:p>
        </w:tc>
      </w:tr>
      <w:tr w14:paraId="46B7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D22358">
            <w:pPr>
              <w:spacing w:before="100" w:beforeAutospacing="1" w:after="100" w:afterAutospacing="1"/>
              <w:jc w:val="center"/>
              <w:rPr>
                <w:rFonts w:ascii="宋体" w:hAnsi="宋体" w:cs="宋体"/>
                <w:b/>
                <w:kern w:val="2"/>
                <w:szCs w:val="21"/>
              </w:rPr>
            </w:pPr>
            <w:r>
              <w:rPr>
                <w:rFonts w:hint="eastAsia" w:ascii="宋体" w:hAnsi="宋体" w:cs="宋体"/>
                <w:b/>
                <w:kern w:val="2"/>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F82A9C3">
            <w:pPr>
              <w:spacing w:line="380" w:lineRule="exact"/>
              <w:rPr>
                <w:rFonts w:ascii="宋体" w:hAnsi="宋体"/>
                <w:b/>
                <w:kern w:val="2"/>
                <w:szCs w:val="21"/>
              </w:rPr>
            </w:pPr>
            <w:r>
              <w:rPr>
                <w:rFonts w:hint="eastAsia" w:ascii="宋体" w:hAnsi="宋体"/>
                <w:b/>
                <w:kern w:val="2"/>
                <w:szCs w:val="21"/>
              </w:rPr>
              <w:t>安装调试</w:t>
            </w:r>
          </w:p>
        </w:tc>
      </w:tr>
      <w:tr w14:paraId="470B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326D0E">
            <w:pPr>
              <w:spacing w:before="100" w:beforeAutospacing="1" w:after="100" w:afterAutospacing="1"/>
              <w:jc w:val="center"/>
              <w:rPr>
                <w:rFonts w:ascii="宋体" w:hAnsi="宋体" w:cs="宋体"/>
                <w:kern w:val="2"/>
                <w:szCs w:val="21"/>
              </w:rPr>
            </w:pPr>
            <w:r>
              <w:rPr>
                <w:rFonts w:hint="eastAsia" w:ascii="宋体" w:hAnsi="宋体" w:cs="宋体"/>
                <w:kern w:val="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298E19BE">
            <w:pPr>
              <w:spacing w:line="380" w:lineRule="exact"/>
              <w:rPr>
                <w:rFonts w:ascii="宋体" w:hAnsi="宋体"/>
                <w:b/>
                <w:kern w:val="2"/>
                <w:szCs w:val="21"/>
                <w:highlight w:val="none"/>
              </w:rPr>
            </w:pPr>
            <w:r>
              <w:rPr>
                <w:rFonts w:hint="eastAsia" w:ascii="宋体" w:hAnsi="宋体" w:eastAsia="宋体" w:cs="微软雅黑"/>
                <w:bCs/>
                <w:sz w:val="22"/>
                <w:szCs w:val="21"/>
                <w:highlight w:val="none"/>
              </w:rPr>
              <w:t>安装地点：</w:t>
            </w:r>
            <w:r>
              <w:rPr>
                <w:rFonts w:hint="eastAsia" w:ascii="宋体" w:hAnsi="宋体" w:eastAsia="宋体" w:cs="微软雅黑"/>
                <w:sz w:val="22"/>
                <w:szCs w:val="21"/>
                <w:highlight w:val="none"/>
              </w:rPr>
              <w:t>浙江大学医学院附属邵逸夫医院指定地点</w:t>
            </w:r>
            <w:r>
              <w:rPr>
                <w:rFonts w:hint="eastAsia" w:ascii="宋体" w:hAnsi="宋体" w:eastAsia="宋体" w:cs="微软雅黑"/>
                <w:sz w:val="22"/>
                <w:szCs w:val="21"/>
                <w:highlight w:val="none"/>
                <w:lang w:eastAsia="zh-CN"/>
              </w:rPr>
              <w:t>（</w:t>
            </w:r>
            <w:r>
              <w:rPr>
                <w:rFonts w:hint="eastAsia" w:ascii="宋体" w:hAnsi="宋体" w:eastAsia="宋体" w:cs="微软雅黑"/>
                <w:sz w:val="22"/>
                <w:szCs w:val="21"/>
                <w:highlight w:val="none"/>
                <w:lang w:val="en-US" w:eastAsia="zh-CN"/>
              </w:rPr>
              <w:t>庆春院区</w:t>
            </w:r>
            <w:r>
              <w:rPr>
                <w:rFonts w:hint="eastAsia" w:ascii="宋体" w:hAnsi="宋体" w:eastAsia="宋体" w:cs="微软雅黑"/>
                <w:sz w:val="22"/>
                <w:szCs w:val="21"/>
                <w:highlight w:val="none"/>
                <w:lang w:eastAsia="zh-CN"/>
              </w:rPr>
              <w:t>）</w:t>
            </w:r>
          </w:p>
        </w:tc>
      </w:tr>
      <w:tr w14:paraId="53C9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338F83">
            <w:pPr>
              <w:spacing w:before="100" w:beforeAutospacing="1" w:after="100" w:afterAutospacing="1"/>
              <w:jc w:val="center"/>
              <w:rPr>
                <w:rFonts w:ascii="宋体" w:hAnsi="宋体" w:cs="宋体"/>
                <w:kern w:val="2"/>
                <w:szCs w:val="21"/>
              </w:rPr>
            </w:pPr>
            <w:r>
              <w:rPr>
                <w:rFonts w:hint="eastAsia" w:ascii="宋体" w:hAnsi="宋体" w:cs="宋体"/>
                <w:kern w:val="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565E60BA">
            <w:pPr>
              <w:spacing w:line="380" w:lineRule="exact"/>
              <w:rPr>
                <w:rFonts w:ascii="宋体" w:hAnsi="宋体"/>
                <w:b/>
                <w:kern w:val="2"/>
                <w:szCs w:val="21"/>
              </w:rPr>
            </w:pPr>
            <w:r>
              <w:rPr>
                <w:rFonts w:hint="eastAsia" w:hAnsi="宋体"/>
                <w:bCs/>
                <w:kern w:val="2"/>
                <w:szCs w:val="21"/>
              </w:rPr>
              <w:t>卖方须对买方现场进行查勘，在合同签定后10个工作日内书面提供买方认可的运输方案及安装方案</w:t>
            </w:r>
            <w:r>
              <w:rPr>
                <w:rFonts w:hint="eastAsia" w:hAnsi="宋体"/>
                <w:bCs/>
                <w:color w:val="FF0000"/>
                <w:kern w:val="2"/>
                <w:szCs w:val="21"/>
              </w:rPr>
              <w:t>（按需提供）</w:t>
            </w:r>
            <w:r>
              <w:rPr>
                <w:rFonts w:hint="eastAsia" w:hAnsi="宋体"/>
                <w:bCs/>
                <w:kern w:val="2"/>
                <w:szCs w:val="21"/>
              </w:rPr>
              <w:t>，费用含在合同总价中</w:t>
            </w:r>
          </w:p>
        </w:tc>
      </w:tr>
      <w:tr w14:paraId="3AC1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FC51F9">
            <w:pPr>
              <w:spacing w:before="100" w:beforeAutospacing="1" w:after="100" w:afterAutospacing="1"/>
              <w:jc w:val="center"/>
              <w:rPr>
                <w:rFonts w:ascii="宋体" w:hAnsi="宋体" w:cs="宋体"/>
                <w:kern w:val="2"/>
                <w:szCs w:val="21"/>
              </w:rPr>
            </w:pPr>
            <w:r>
              <w:rPr>
                <w:rFonts w:hint="eastAsia" w:ascii="宋体" w:hAnsi="宋体" w:cs="宋体"/>
                <w:kern w:val="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30E60EFF">
            <w:pPr>
              <w:spacing w:line="380" w:lineRule="exact"/>
              <w:rPr>
                <w:rFonts w:ascii="宋体" w:hAnsi="宋体"/>
                <w:b/>
                <w:kern w:val="2"/>
                <w:szCs w:val="21"/>
              </w:rPr>
            </w:pPr>
            <w:r>
              <w:rPr>
                <w:rFonts w:hint="eastAsia" w:hAnsi="宋体"/>
                <w:kern w:val="2"/>
                <w:szCs w:val="21"/>
              </w:rPr>
              <w:t>安装完成时间：卖方在货物到货后20个工作日内完成安装调试</w:t>
            </w:r>
            <w:r>
              <w:rPr>
                <w:rFonts w:hint="eastAsia" w:hAnsi="宋体"/>
                <w:color w:val="FF0000"/>
                <w:kern w:val="2"/>
                <w:szCs w:val="21"/>
              </w:rPr>
              <w:t>（其他约定除外）</w:t>
            </w:r>
            <w:r>
              <w:rPr>
                <w:rFonts w:hint="eastAsia" w:hAnsi="宋体"/>
                <w:kern w:val="2"/>
                <w:szCs w:val="21"/>
              </w:rPr>
              <w:t>，并正常运行，如果超出上述期限，卖方负责由此给买方造成的所有损失</w:t>
            </w:r>
          </w:p>
        </w:tc>
      </w:tr>
      <w:tr w14:paraId="6BE2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2C06CE">
            <w:pPr>
              <w:spacing w:before="100" w:beforeAutospacing="1" w:after="100" w:afterAutospacing="1"/>
              <w:jc w:val="center"/>
              <w:rPr>
                <w:rFonts w:ascii="宋体" w:hAnsi="宋体" w:cs="宋体"/>
                <w:kern w:val="2"/>
                <w:szCs w:val="21"/>
              </w:rPr>
            </w:pPr>
            <w:r>
              <w:rPr>
                <w:rFonts w:hint="eastAsia" w:ascii="宋体" w:hAnsi="宋体" w:cs="宋体"/>
                <w:kern w:val="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707D2C8">
            <w:pPr>
              <w:spacing w:line="380" w:lineRule="exact"/>
              <w:rPr>
                <w:rFonts w:ascii="宋体" w:hAnsi="宋体"/>
                <w:b/>
                <w:kern w:val="2"/>
                <w:szCs w:val="21"/>
              </w:rPr>
            </w:pPr>
            <w:r>
              <w:rPr>
                <w:rFonts w:hint="eastAsia" w:hAnsi="宋体"/>
                <w:bCs/>
                <w:kern w:val="2"/>
                <w:szCs w:val="21"/>
              </w:rPr>
              <w:t>安装标准：符合我国国家有关技术规范要求和技术标准</w:t>
            </w:r>
          </w:p>
        </w:tc>
      </w:tr>
      <w:tr w14:paraId="3B3F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9581D6">
            <w:pPr>
              <w:spacing w:before="100" w:beforeAutospacing="1" w:after="100" w:afterAutospacing="1"/>
              <w:jc w:val="center"/>
              <w:rPr>
                <w:rFonts w:ascii="宋体" w:hAnsi="宋体" w:cs="宋体"/>
                <w:kern w:val="2"/>
                <w:szCs w:val="21"/>
              </w:rPr>
            </w:pPr>
            <w:r>
              <w:rPr>
                <w:rFonts w:hint="eastAsia" w:ascii="宋体" w:hAnsi="宋体" w:cs="宋体"/>
                <w:kern w:val="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2EB64E0E">
            <w:pPr>
              <w:spacing w:line="380" w:lineRule="exact"/>
              <w:rPr>
                <w:rFonts w:ascii="宋体" w:hAnsi="宋体"/>
                <w:b/>
                <w:kern w:val="2"/>
                <w:szCs w:val="21"/>
              </w:rPr>
            </w:pPr>
            <w:r>
              <w:rPr>
                <w:rFonts w:hint="eastAsia" w:hAnsi="宋体"/>
                <w:bCs/>
                <w:kern w:val="2"/>
                <w:szCs w:val="21"/>
              </w:rPr>
              <w:t>安装过程中发生的装卸、搬运和设备保险等费用全部由卖方负责</w:t>
            </w:r>
          </w:p>
        </w:tc>
      </w:tr>
      <w:tr w14:paraId="2ACA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1F1A72">
            <w:pPr>
              <w:spacing w:before="100" w:beforeAutospacing="1" w:after="100" w:afterAutospacing="1"/>
              <w:jc w:val="center"/>
              <w:rPr>
                <w:rFonts w:ascii="宋体" w:hAnsi="宋体" w:cs="宋体"/>
                <w:kern w:val="2"/>
                <w:szCs w:val="21"/>
              </w:rPr>
            </w:pPr>
            <w:r>
              <w:rPr>
                <w:rFonts w:hint="eastAsia" w:ascii="宋体" w:hAnsi="宋体" w:cs="宋体"/>
                <w:kern w:val="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60522F5">
            <w:pPr>
              <w:spacing w:line="380" w:lineRule="exact"/>
              <w:rPr>
                <w:rFonts w:ascii="宋体" w:hAnsi="宋体"/>
                <w:b/>
                <w:kern w:val="2"/>
                <w:szCs w:val="21"/>
              </w:rPr>
            </w:pPr>
            <w:r>
              <w:rPr>
                <w:rFonts w:hint="eastAsia" w:hAnsi="宋体"/>
                <w:bCs/>
                <w:kern w:val="2"/>
                <w:szCs w:val="21"/>
              </w:rPr>
              <w:t>卖方负责买方的机房设计</w:t>
            </w:r>
            <w:r>
              <w:rPr>
                <w:rFonts w:hint="eastAsia" w:hAnsi="宋体"/>
                <w:bCs/>
                <w:color w:val="FF0000"/>
                <w:kern w:val="2"/>
                <w:szCs w:val="21"/>
              </w:rPr>
              <w:t>（按需提供）</w:t>
            </w:r>
            <w:r>
              <w:rPr>
                <w:rFonts w:hint="eastAsia" w:hAnsi="宋体"/>
                <w:bCs/>
                <w:kern w:val="2"/>
                <w:szCs w:val="21"/>
              </w:rPr>
              <w:t>，费用由卖方负责</w:t>
            </w:r>
          </w:p>
        </w:tc>
      </w:tr>
      <w:tr w14:paraId="5A4F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AF9E7F">
            <w:pPr>
              <w:spacing w:before="100" w:beforeAutospacing="1" w:after="100" w:afterAutospacing="1"/>
              <w:jc w:val="center"/>
              <w:rPr>
                <w:rFonts w:ascii="宋体" w:hAnsi="宋体" w:cs="宋体"/>
                <w:b/>
                <w:color w:val="000000"/>
                <w:kern w:val="2"/>
                <w:szCs w:val="21"/>
              </w:rPr>
            </w:pPr>
            <w:r>
              <w:rPr>
                <w:rFonts w:hint="eastAsia" w:ascii="宋体" w:hAnsi="宋体" w:cs="宋体"/>
                <w:b/>
                <w:color w:val="000000"/>
                <w:kern w:val="2"/>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5A37DCB1">
            <w:pPr>
              <w:spacing w:line="380" w:lineRule="exact"/>
              <w:rPr>
                <w:rFonts w:ascii="宋体" w:hAnsi="宋体"/>
                <w:b/>
                <w:kern w:val="2"/>
                <w:szCs w:val="21"/>
              </w:rPr>
            </w:pPr>
            <w:r>
              <w:rPr>
                <w:rFonts w:hint="eastAsia" w:ascii="宋体" w:hAnsi="宋体"/>
                <w:b/>
                <w:kern w:val="2"/>
                <w:szCs w:val="21"/>
              </w:rPr>
              <w:t>验收</w:t>
            </w:r>
          </w:p>
        </w:tc>
      </w:tr>
      <w:tr w14:paraId="4626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92C2A8">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0A87BC0">
            <w:pPr>
              <w:spacing w:line="380" w:lineRule="exact"/>
              <w:rPr>
                <w:rFonts w:ascii="宋体" w:hAnsi="宋体"/>
                <w:b/>
                <w:kern w:val="2"/>
                <w:szCs w:val="21"/>
              </w:rPr>
            </w:pPr>
            <w:r>
              <w:rPr>
                <w:rFonts w:hint="eastAsia" w:ascii="宋体" w:hAnsi="宋体"/>
                <w:kern w:val="2"/>
                <w:szCs w:val="21"/>
              </w:rPr>
              <w:t>货物生产日期（以产品标签、标识为准）：货物到达买方机房之日前6个月内（国产产品）、8个月内（进口产品）；</w:t>
            </w:r>
            <w:r>
              <w:rPr>
                <w:rFonts w:hint="eastAsia" w:ascii="Times New Roman" w:hAnsi="Times New Roman"/>
                <w:kern w:val="2"/>
                <w:szCs w:val="21"/>
              </w:rPr>
              <w:t>如货物使用期限</w:t>
            </w:r>
            <w:r>
              <w:rPr>
                <w:rFonts w:ascii="Times New Roman" w:hAnsi="Times New Roman"/>
                <w:kern w:val="2"/>
                <w:szCs w:val="21"/>
              </w:rPr>
              <w:t>≥10</w:t>
            </w:r>
            <w:r>
              <w:rPr>
                <w:rFonts w:hint="eastAsia" w:ascii="Times New Roman" w:hAnsi="Times New Roman"/>
                <w:kern w:val="2"/>
                <w:szCs w:val="21"/>
              </w:rPr>
              <w:t>年的，货物生产日期可以为到达买方机房之日前</w:t>
            </w:r>
            <w:r>
              <w:rPr>
                <w:rFonts w:ascii="Times New Roman" w:hAnsi="Times New Roman"/>
                <w:kern w:val="2"/>
                <w:szCs w:val="21"/>
              </w:rPr>
              <w:t>12</w:t>
            </w:r>
            <w:r>
              <w:rPr>
                <w:rFonts w:hint="eastAsia" w:ascii="Times New Roman" w:hAnsi="Times New Roman"/>
                <w:kern w:val="2"/>
                <w:szCs w:val="21"/>
              </w:rPr>
              <w:t>个月内</w:t>
            </w:r>
          </w:p>
        </w:tc>
      </w:tr>
      <w:tr w14:paraId="30E9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C93E1B">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0D5DB15D">
            <w:pPr>
              <w:spacing w:line="380" w:lineRule="exact"/>
              <w:rPr>
                <w:rFonts w:ascii="宋体" w:hAnsi="宋体"/>
                <w:b/>
                <w:kern w:val="2"/>
                <w:szCs w:val="21"/>
              </w:rPr>
            </w:pPr>
            <w:r>
              <w:rPr>
                <w:rFonts w:hint="eastAsia" w:hAnsi="宋体"/>
                <w:kern w:val="2"/>
                <w:szCs w:val="21"/>
              </w:rPr>
              <w:t>如属计量器具、放射类设备，则卖方提供经买方认可的且具有资质的检测机构出具的计量、放射防护检测合格报告，检测费用包含在合同总价中</w:t>
            </w:r>
          </w:p>
        </w:tc>
      </w:tr>
      <w:tr w14:paraId="66FA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E985B7">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56F6FD60">
            <w:pPr>
              <w:spacing w:line="380" w:lineRule="exact"/>
              <w:rPr>
                <w:rFonts w:hAnsi="宋体"/>
                <w:kern w:val="2"/>
                <w:szCs w:val="21"/>
              </w:rPr>
            </w:pPr>
            <w:r>
              <w:rPr>
                <w:rFonts w:hint="eastAsia" w:ascii="宋体" w:hAnsi="宋体"/>
                <w:kern w:val="2"/>
                <w:szCs w:val="21"/>
              </w:rPr>
              <w:t>货物应符合国家相关标准、投标文件的技术和商务要求，并根据合同条款逐项验收。买方对设备验收合格后，双方共同签署验收报告。</w:t>
            </w:r>
          </w:p>
        </w:tc>
      </w:tr>
      <w:tr w14:paraId="4636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666824">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062A0154">
            <w:pPr>
              <w:spacing w:line="380" w:lineRule="exact"/>
              <w:rPr>
                <w:rFonts w:ascii="宋体" w:hAnsi="宋体"/>
                <w:b/>
                <w:kern w:val="2"/>
                <w:szCs w:val="21"/>
              </w:rPr>
            </w:pPr>
            <w:r>
              <w:rPr>
                <w:rFonts w:hint="eastAsia" w:hAnsi="宋体"/>
                <w:kern w:val="2"/>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46D6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60702A">
            <w:pPr>
              <w:spacing w:before="100" w:beforeAutospacing="1" w:after="100" w:afterAutospacing="1"/>
              <w:jc w:val="center"/>
              <w:rPr>
                <w:rFonts w:ascii="宋体" w:hAnsi="宋体" w:cs="宋体"/>
                <w:b/>
                <w:kern w:val="2"/>
                <w:szCs w:val="21"/>
              </w:rPr>
            </w:pPr>
            <w:r>
              <w:rPr>
                <w:rFonts w:hint="eastAsia" w:ascii="宋体" w:hAnsi="宋体" w:cs="宋体"/>
                <w:b/>
                <w:kern w:val="2"/>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3845B44B">
            <w:pPr>
              <w:spacing w:line="380" w:lineRule="exact"/>
              <w:rPr>
                <w:rFonts w:ascii="宋体" w:hAnsi="宋体"/>
                <w:b/>
                <w:kern w:val="2"/>
                <w:szCs w:val="21"/>
              </w:rPr>
            </w:pPr>
            <w:r>
              <w:rPr>
                <w:rFonts w:hint="eastAsia" w:ascii="宋体" w:hAnsi="宋体" w:cs="宋体"/>
                <w:b/>
                <w:kern w:val="2"/>
                <w:szCs w:val="21"/>
              </w:rPr>
              <w:t>技术资料及服务</w:t>
            </w:r>
          </w:p>
        </w:tc>
      </w:tr>
      <w:tr w14:paraId="4882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BA5BDF">
            <w:pPr>
              <w:spacing w:before="100" w:beforeAutospacing="1" w:after="100" w:afterAutospacing="1"/>
              <w:jc w:val="center"/>
              <w:rPr>
                <w:rFonts w:ascii="宋体" w:hAnsi="宋体" w:cs="宋体"/>
                <w:kern w:val="2"/>
                <w:szCs w:val="21"/>
              </w:rPr>
            </w:pPr>
            <w:r>
              <w:rPr>
                <w:rFonts w:hint="eastAsia" w:ascii="宋体" w:hAnsi="宋体" w:cs="宋体"/>
                <w:kern w:val="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46755950">
            <w:pPr>
              <w:spacing w:line="380" w:lineRule="exact"/>
              <w:rPr>
                <w:rFonts w:ascii="宋体" w:hAnsi="宋体" w:cs="宋体"/>
                <w:kern w:val="2"/>
                <w:szCs w:val="21"/>
              </w:rPr>
            </w:pPr>
            <w:r>
              <w:rPr>
                <w:rFonts w:hint="eastAsia" w:hAnsi="宋体"/>
                <w:kern w:val="2"/>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5800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4CD364">
            <w:pPr>
              <w:spacing w:before="100" w:beforeAutospacing="1" w:after="100" w:afterAutospacing="1"/>
              <w:jc w:val="center"/>
              <w:rPr>
                <w:rFonts w:ascii="宋体" w:hAnsi="宋体" w:cs="宋体"/>
                <w:kern w:val="2"/>
                <w:szCs w:val="21"/>
              </w:rPr>
            </w:pPr>
            <w:r>
              <w:rPr>
                <w:rFonts w:hint="eastAsia" w:ascii="宋体" w:hAnsi="宋体" w:cs="宋体"/>
                <w:kern w:val="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3CA0C9D7">
            <w:pPr>
              <w:spacing w:line="380" w:lineRule="exact"/>
              <w:rPr>
                <w:rFonts w:ascii="宋体" w:hAnsi="宋体"/>
                <w:kern w:val="2"/>
                <w:szCs w:val="21"/>
              </w:rPr>
            </w:pPr>
            <w:r>
              <w:rPr>
                <w:rFonts w:hint="eastAsia" w:ascii="宋体" w:hAnsi="宋体"/>
                <w:kern w:val="2"/>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66DB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C0E83B">
            <w:pPr>
              <w:spacing w:before="100" w:beforeAutospacing="1" w:after="100" w:afterAutospacing="1"/>
              <w:jc w:val="center"/>
              <w:rPr>
                <w:rFonts w:ascii="宋体" w:hAnsi="宋体" w:cs="宋体"/>
                <w:b/>
                <w:kern w:val="2"/>
                <w:szCs w:val="21"/>
              </w:rPr>
            </w:pPr>
            <w:r>
              <w:rPr>
                <w:rFonts w:hint="eastAsia" w:ascii="宋体" w:hAnsi="宋体" w:cs="宋体"/>
                <w:b/>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8602D25">
            <w:pPr>
              <w:spacing w:line="380" w:lineRule="exact"/>
              <w:rPr>
                <w:rFonts w:ascii="宋体" w:hAnsi="宋体"/>
                <w:b/>
                <w:kern w:val="2"/>
                <w:szCs w:val="21"/>
              </w:rPr>
            </w:pPr>
            <w:r>
              <w:rPr>
                <w:rFonts w:hint="eastAsia" w:ascii="宋体" w:hAnsi="宋体"/>
                <w:b/>
                <w:kern w:val="2"/>
                <w:szCs w:val="21"/>
              </w:rPr>
              <w:t>知识产权</w:t>
            </w:r>
          </w:p>
        </w:tc>
      </w:tr>
      <w:tr w14:paraId="0D24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11040E">
            <w:pPr>
              <w:spacing w:before="100" w:beforeAutospacing="1" w:after="100" w:afterAutospacing="1"/>
              <w:jc w:val="center"/>
              <w:rPr>
                <w:rFonts w:ascii="宋体" w:hAnsi="宋体" w:cs="宋体"/>
                <w:kern w:val="2"/>
                <w:szCs w:val="21"/>
              </w:rPr>
            </w:pPr>
            <w:r>
              <w:rPr>
                <w:rFonts w:hint="eastAsia" w:ascii="宋体" w:hAnsi="宋体" w:cs="宋体"/>
                <w:kern w:val="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5411855D">
            <w:pPr>
              <w:spacing w:line="380" w:lineRule="exact"/>
              <w:rPr>
                <w:rFonts w:ascii="宋体" w:hAnsi="宋体"/>
                <w:kern w:val="2"/>
                <w:szCs w:val="21"/>
              </w:rPr>
            </w:pPr>
            <w:r>
              <w:rPr>
                <w:rFonts w:hint="eastAsia" w:hAnsi="宋体"/>
                <w:bCs/>
                <w:kern w:val="2"/>
                <w:szCs w:val="21"/>
              </w:rPr>
              <w:t>卖方所提供的产品应具有知识产权的合法产品，且卖方保证所提供的设备或其任何一部分均不会侵犯任何第三方的知识产权。设备所含的软件买方具有永久使用权。</w:t>
            </w:r>
          </w:p>
        </w:tc>
      </w:tr>
      <w:tr w14:paraId="7158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394C11">
            <w:pPr>
              <w:spacing w:before="100" w:beforeAutospacing="1" w:after="100" w:afterAutospacing="1"/>
              <w:jc w:val="center"/>
              <w:rPr>
                <w:rFonts w:ascii="宋体" w:hAnsi="宋体" w:cs="宋体"/>
                <w:b/>
                <w:kern w:val="2"/>
                <w:szCs w:val="21"/>
              </w:rPr>
            </w:pPr>
            <w:r>
              <w:rPr>
                <w:rFonts w:hint="eastAsia" w:ascii="宋体" w:hAnsi="宋体" w:cs="宋体"/>
                <w:b/>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457F2E2E">
            <w:pPr>
              <w:spacing w:line="380" w:lineRule="exact"/>
              <w:rPr>
                <w:rFonts w:hAnsi="宋体"/>
                <w:b/>
                <w:bCs/>
                <w:kern w:val="2"/>
                <w:szCs w:val="21"/>
              </w:rPr>
            </w:pPr>
            <w:r>
              <w:rPr>
                <w:rFonts w:hint="eastAsia" w:hAnsi="宋体"/>
                <w:b/>
                <w:bCs/>
                <w:kern w:val="2"/>
                <w:szCs w:val="21"/>
              </w:rPr>
              <w:t>产权担保</w:t>
            </w:r>
          </w:p>
        </w:tc>
      </w:tr>
      <w:tr w14:paraId="3713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E1173">
            <w:pPr>
              <w:spacing w:before="100" w:beforeAutospacing="1" w:after="100" w:afterAutospacing="1"/>
              <w:jc w:val="center"/>
              <w:rPr>
                <w:rFonts w:ascii="宋体" w:hAnsi="宋体" w:cs="宋体"/>
                <w:kern w:val="2"/>
                <w:szCs w:val="21"/>
              </w:rPr>
            </w:pPr>
            <w:r>
              <w:rPr>
                <w:rFonts w:hint="eastAsia" w:ascii="宋体" w:hAnsi="宋体" w:cs="宋体"/>
                <w:kern w:val="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896C99D">
            <w:pPr>
              <w:spacing w:line="380" w:lineRule="exact"/>
              <w:rPr>
                <w:rFonts w:hAnsi="宋体"/>
                <w:bCs/>
                <w:kern w:val="2"/>
                <w:szCs w:val="21"/>
              </w:rPr>
            </w:pPr>
            <w:r>
              <w:rPr>
                <w:rFonts w:hint="eastAsia" w:hAnsi="宋体"/>
                <w:bCs/>
                <w:kern w:val="2"/>
                <w:szCs w:val="21"/>
              </w:rPr>
              <w:t>卖方保证所交付的所有设备的所有权完全属于卖方且无任何抵押、查封等产权瑕疵。</w:t>
            </w:r>
          </w:p>
        </w:tc>
      </w:tr>
      <w:tr w14:paraId="1F36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A240FF">
            <w:pPr>
              <w:spacing w:before="100" w:beforeAutospacing="1" w:after="100" w:afterAutospacing="1"/>
              <w:jc w:val="center"/>
              <w:rPr>
                <w:rFonts w:ascii="宋体" w:hAnsi="宋体" w:cs="宋体"/>
                <w:b/>
                <w:kern w:val="2"/>
                <w:szCs w:val="21"/>
              </w:rPr>
            </w:pPr>
            <w:r>
              <w:rPr>
                <w:rFonts w:hint="eastAsia" w:ascii="宋体" w:hAnsi="宋体" w:cs="宋体"/>
                <w:b/>
                <w:kern w:val="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EF9653C">
            <w:pPr>
              <w:spacing w:line="380" w:lineRule="exact"/>
              <w:rPr>
                <w:rFonts w:hAnsi="宋体"/>
                <w:b/>
                <w:bCs/>
                <w:kern w:val="2"/>
                <w:szCs w:val="21"/>
              </w:rPr>
            </w:pPr>
            <w:r>
              <w:rPr>
                <w:rFonts w:hint="eastAsia" w:hAnsi="宋体"/>
                <w:b/>
                <w:bCs/>
                <w:kern w:val="2"/>
                <w:szCs w:val="21"/>
              </w:rPr>
              <w:t>违约责任</w:t>
            </w:r>
          </w:p>
        </w:tc>
      </w:tr>
      <w:tr w14:paraId="06AE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EE9444">
            <w:pPr>
              <w:spacing w:before="100" w:beforeAutospacing="1" w:after="100" w:afterAutospacing="1"/>
              <w:jc w:val="center"/>
              <w:rPr>
                <w:rFonts w:ascii="宋体" w:hAnsi="宋体" w:cs="宋体"/>
                <w:kern w:val="2"/>
                <w:szCs w:val="21"/>
              </w:rPr>
            </w:pPr>
            <w:r>
              <w:rPr>
                <w:rFonts w:hint="eastAsia" w:ascii="宋体" w:hAnsi="宋体" w:cs="宋体"/>
                <w:kern w:val="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31E5FB07">
            <w:pPr>
              <w:spacing w:line="380" w:lineRule="exact"/>
              <w:rPr>
                <w:rFonts w:hAnsi="宋体"/>
                <w:bCs/>
                <w:kern w:val="2"/>
                <w:szCs w:val="21"/>
              </w:rPr>
            </w:pPr>
            <w:r>
              <w:rPr>
                <w:rFonts w:hint="eastAsia" w:ascii="宋体" w:hAnsi="宋体"/>
                <w:kern w:val="2"/>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2852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EC2A4F">
            <w:pPr>
              <w:spacing w:before="100" w:beforeAutospacing="1" w:after="100" w:afterAutospacing="1"/>
              <w:jc w:val="center"/>
              <w:rPr>
                <w:rFonts w:ascii="宋体" w:hAnsi="宋体" w:cs="宋体"/>
                <w:kern w:val="2"/>
                <w:szCs w:val="21"/>
              </w:rPr>
            </w:pPr>
            <w:r>
              <w:rPr>
                <w:rFonts w:hint="eastAsia" w:ascii="宋体" w:hAnsi="宋体" w:cs="宋体"/>
                <w:kern w:val="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A996B3B">
            <w:pPr>
              <w:pStyle w:val="9"/>
              <w:snapToGrid w:val="0"/>
              <w:rPr>
                <w:rFonts w:hAnsi="宋体"/>
                <w:bCs/>
                <w:szCs w:val="21"/>
              </w:rPr>
            </w:pPr>
            <w:r>
              <w:rPr>
                <w:rFonts w:hint="eastAsia" w:hAnsi="宋体"/>
                <w:szCs w:val="21"/>
              </w:rPr>
              <w:t>货物使用期限不满足投标响应的，则构成违约，合同自动解除。</w:t>
            </w:r>
          </w:p>
        </w:tc>
      </w:tr>
      <w:tr w14:paraId="04A0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7F0D7">
            <w:pPr>
              <w:spacing w:before="100" w:beforeAutospacing="1" w:after="100" w:afterAutospacing="1"/>
              <w:jc w:val="center"/>
              <w:rPr>
                <w:rFonts w:ascii="宋体" w:hAnsi="宋体" w:cs="宋体"/>
                <w:kern w:val="2"/>
                <w:szCs w:val="21"/>
              </w:rPr>
            </w:pPr>
            <w:r>
              <w:rPr>
                <w:rFonts w:hint="eastAsia" w:ascii="宋体" w:hAnsi="宋体" w:cs="宋体"/>
                <w:kern w:val="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EEF09C9">
            <w:pPr>
              <w:spacing w:line="380" w:lineRule="exact"/>
              <w:rPr>
                <w:rFonts w:ascii="宋体" w:hAnsi="宋体"/>
                <w:kern w:val="2"/>
                <w:szCs w:val="21"/>
              </w:rPr>
            </w:pPr>
            <w:r>
              <w:rPr>
                <w:rFonts w:hint="eastAsia" w:ascii="宋体" w:hAnsi="宋体"/>
                <w:kern w:val="2"/>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4D82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F52120">
            <w:pPr>
              <w:spacing w:before="100" w:beforeAutospacing="1" w:after="100" w:afterAutospacing="1"/>
              <w:jc w:val="center"/>
              <w:rPr>
                <w:rFonts w:ascii="宋体" w:hAnsi="宋体" w:cs="宋体"/>
                <w:kern w:val="2"/>
                <w:szCs w:val="21"/>
              </w:rPr>
            </w:pPr>
            <w:r>
              <w:rPr>
                <w:rFonts w:hint="eastAsia" w:ascii="宋体" w:hAnsi="宋体" w:cs="宋体"/>
                <w:kern w:val="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19EA745D">
            <w:pPr>
              <w:spacing w:line="380" w:lineRule="exact"/>
              <w:rPr>
                <w:rFonts w:ascii="宋体" w:hAnsi="宋体"/>
                <w:kern w:val="2"/>
                <w:szCs w:val="21"/>
              </w:rPr>
            </w:pPr>
            <w:r>
              <w:rPr>
                <w:rFonts w:hint="eastAsia" w:ascii="宋体" w:hAnsi="宋体"/>
                <w:kern w:val="2"/>
                <w:szCs w:val="21"/>
              </w:rPr>
              <w:t>发生违约后，上述违约款应在验收前向买方支付或在合同总价中扣除（发票仍按合同总价开具）。解除合同的，卖方必须退还全部货款。</w:t>
            </w:r>
          </w:p>
        </w:tc>
      </w:tr>
      <w:tr w14:paraId="343D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E8E429">
            <w:pPr>
              <w:spacing w:before="100" w:beforeAutospacing="1" w:after="100" w:afterAutospacing="1"/>
              <w:jc w:val="center"/>
              <w:rPr>
                <w:rFonts w:ascii="宋体" w:hAnsi="宋体" w:cs="宋体"/>
                <w:kern w:val="2"/>
                <w:szCs w:val="21"/>
              </w:rPr>
            </w:pPr>
            <w:r>
              <w:rPr>
                <w:rFonts w:hint="eastAsia" w:ascii="宋体" w:hAnsi="宋体" w:cs="宋体"/>
                <w:kern w:val="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F4BE4A4">
            <w:pPr>
              <w:spacing w:line="380" w:lineRule="exact"/>
              <w:rPr>
                <w:rFonts w:hAnsi="宋体"/>
                <w:bCs/>
                <w:kern w:val="2"/>
                <w:szCs w:val="21"/>
              </w:rPr>
            </w:pPr>
            <w:r>
              <w:rPr>
                <w:rFonts w:hint="eastAsia" w:ascii="宋体" w:hAnsi="宋体"/>
                <w:kern w:val="2"/>
                <w:szCs w:val="21"/>
              </w:rPr>
              <w:t>其他违约责任参见合同要求</w:t>
            </w:r>
          </w:p>
        </w:tc>
      </w:tr>
      <w:tr w14:paraId="6F3E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F34A9F">
            <w:pPr>
              <w:spacing w:before="100" w:beforeAutospacing="1" w:after="100" w:afterAutospacing="1"/>
              <w:jc w:val="center"/>
              <w:rPr>
                <w:rFonts w:hint="eastAsia" w:ascii="宋体" w:hAnsi="宋体" w:eastAsia="宋体" w:cs="宋体"/>
                <w:kern w:val="2"/>
                <w:szCs w:val="21"/>
                <w:lang w:eastAsia="zh-CN"/>
              </w:rPr>
            </w:pPr>
            <w:r>
              <w:rPr>
                <w:rFonts w:hint="eastAsia" w:ascii="宋体" w:hAnsi="宋体" w:cs="宋体"/>
                <w:b/>
                <w:kern w:val="2"/>
                <w:szCs w:val="21"/>
              </w:rPr>
              <w:t>14</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0DEDB47">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59054FC5">
            <w:pPr>
              <w:widowControl/>
              <w:spacing w:line="380" w:lineRule="exact"/>
              <w:rPr>
                <w:rFonts w:hint="eastAsia" w:ascii="宋体" w:hAnsi="宋体" w:eastAsia="宋体" w:cs="微软雅黑"/>
                <w:sz w:val="22"/>
                <w:szCs w:val="21"/>
              </w:rPr>
            </w:pPr>
            <w:r>
              <w:rPr>
                <w:rFonts w:hint="eastAsia" w:ascii="宋体" w:hAnsi="宋体" w:eastAsia="宋体" w:cs="微软雅黑"/>
                <w:sz w:val="22"/>
                <w:szCs w:val="21"/>
              </w:rPr>
              <w:t>验收合格后付全款。（适用大型企业投标）</w:t>
            </w:r>
          </w:p>
          <w:p w14:paraId="474B54B6">
            <w:pPr>
              <w:pStyle w:val="8"/>
            </w:pPr>
            <w:r>
              <w:rPr>
                <w:rFonts w:hint="eastAsia" w:ascii="宋体" w:hAnsi="宋体" w:eastAsia="宋体" w:cs="微软雅黑"/>
                <w:sz w:val="22"/>
                <w:szCs w:val="21"/>
              </w:rPr>
              <w:t>在签订合同时，供应商明确表示无需预付款或者主动要求降低预付款比例的，不适用前述规定。</w:t>
            </w:r>
          </w:p>
        </w:tc>
      </w:tr>
      <w:tr w14:paraId="2D7C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E9B885">
            <w:pPr>
              <w:spacing w:before="100" w:beforeAutospacing="1" w:after="100" w:afterAutospacing="1"/>
              <w:jc w:val="center"/>
              <w:rPr>
                <w:rFonts w:hint="eastAsia" w:ascii="宋体" w:hAnsi="宋体" w:eastAsia="宋体" w:cs="宋体"/>
                <w:b/>
                <w:kern w:val="2"/>
                <w:szCs w:val="21"/>
                <w:lang w:eastAsia="zh-CN"/>
              </w:rPr>
            </w:pPr>
            <w:r>
              <w:rPr>
                <w:rFonts w:hint="eastAsia" w:ascii="宋体" w:hAnsi="宋体" w:cs="宋体"/>
                <w:b/>
                <w:kern w:val="2"/>
                <w:szCs w:val="21"/>
              </w:rPr>
              <w:t>15</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572B9010">
            <w:pPr>
              <w:spacing w:line="380" w:lineRule="exact"/>
              <w:rPr>
                <w:rFonts w:ascii="宋体" w:hAnsi="宋体"/>
                <w:kern w:val="2"/>
                <w:szCs w:val="21"/>
              </w:rPr>
            </w:pPr>
            <w:r>
              <w:rPr>
                <w:rFonts w:hint="eastAsia" w:hAnsi="宋体"/>
                <w:bCs/>
                <w:kern w:val="2"/>
                <w:szCs w:val="21"/>
              </w:rPr>
              <w:t>合同未涉及条款，按照投标文件及招标文件执行</w:t>
            </w:r>
          </w:p>
        </w:tc>
      </w:tr>
      <w:tr w14:paraId="49B6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1AB17F">
            <w:pPr>
              <w:spacing w:before="100" w:beforeAutospacing="1" w:after="100" w:afterAutospacing="1"/>
              <w:jc w:val="center"/>
              <w:rPr>
                <w:rFonts w:hint="eastAsia" w:ascii="宋体" w:hAnsi="宋体" w:eastAsia="宋体" w:cs="宋体"/>
                <w:b/>
                <w:color w:val="000000"/>
                <w:kern w:val="2"/>
                <w:szCs w:val="21"/>
                <w:lang w:eastAsia="zh-CN"/>
              </w:rPr>
            </w:pPr>
            <w:r>
              <w:rPr>
                <w:rFonts w:hint="eastAsia" w:ascii="宋体" w:hAnsi="宋体" w:cs="宋体"/>
                <w:b/>
                <w:color w:val="000000"/>
                <w:kern w:val="2"/>
                <w:szCs w:val="21"/>
              </w:rPr>
              <w:t>16</w:t>
            </w:r>
            <w:r>
              <w:rPr>
                <w:rFonts w:hint="eastAsia" w:ascii="宋体" w:hAnsi="宋体" w:eastAsia="宋体" w:cs="宋体"/>
                <w:b/>
                <w:color w:val="000000"/>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2C9858F">
            <w:pPr>
              <w:spacing w:before="100" w:beforeAutospacing="1" w:after="100" w:afterAutospacing="1"/>
              <w:rPr>
                <w:rFonts w:ascii="宋体" w:hAnsi="宋体"/>
                <w:b/>
                <w:kern w:val="2"/>
                <w:szCs w:val="21"/>
              </w:rPr>
            </w:pPr>
            <w:r>
              <w:rPr>
                <w:rFonts w:hint="eastAsia" w:ascii="宋体" w:hAnsi="宋体" w:cs="宋体"/>
                <w:b/>
                <w:color w:val="000000"/>
                <w:kern w:val="2"/>
                <w:szCs w:val="21"/>
              </w:rPr>
              <w:t>其他要求</w:t>
            </w:r>
          </w:p>
        </w:tc>
      </w:tr>
      <w:tr w14:paraId="158A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128A2E4">
            <w:pPr>
              <w:spacing w:before="100" w:beforeAutospacing="1" w:after="100" w:afterAutospacing="1"/>
              <w:jc w:val="center"/>
              <w:rPr>
                <w:rFonts w:ascii="宋体" w:hAnsi="宋体" w:cs="宋体"/>
                <w:kern w:val="2"/>
                <w:szCs w:val="21"/>
              </w:rPr>
            </w:pPr>
            <w:r>
              <w:rPr>
                <w:rFonts w:hint="eastAsia" w:ascii="宋体" w:hAnsi="宋体" w:cs="宋体"/>
                <w:kern w:val="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250773C2">
            <w:pPr>
              <w:spacing w:before="100" w:beforeAutospacing="1" w:after="100" w:afterAutospacing="1"/>
              <w:rPr>
                <w:rFonts w:ascii="宋体" w:hAnsi="宋体"/>
                <w:kern w:val="2"/>
                <w:szCs w:val="21"/>
              </w:rPr>
            </w:pPr>
            <w:r>
              <w:rPr>
                <w:rFonts w:hint="eastAsia" w:ascii="宋体" w:hAnsi="宋体"/>
                <w:kern w:val="2"/>
                <w:szCs w:val="21"/>
              </w:rPr>
              <w:t>若设备有信息系统接口，则全部免费开放</w:t>
            </w:r>
          </w:p>
        </w:tc>
      </w:tr>
    </w:tbl>
    <w:p w14:paraId="297F470E">
      <w:pPr>
        <w:shd w:val="clear" w:color="auto"/>
        <w:spacing w:before="0" w:after="0" w:line="240" w:lineRule="auto"/>
        <w:ind w:firstLine="0"/>
        <w:jc w:val="both"/>
        <w:rPr>
          <w:rFonts w:ascii="等线" w:hAnsi="等线" w:eastAsia="等线" w:cs="等线"/>
          <w:b/>
          <w:color w:val="FF0000"/>
          <w:sz w:val="20"/>
          <w:szCs w:val="20"/>
        </w:rPr>
      </w:pPr>
    </w:p>
    <w:p w14:paraId="11CAED27">
      <w:pPr>
        <w:pStyle w:val="8"/>
      </w:pPr>
      <w:r>
        <w:rPr>
          <w:rFonts w:hint="eastAsia"/>
          <w:b/>
          <w:bCs/>
          <w:color w:val="FF0000"/>
          <w:sz w:val="28"/>
          <w:szCs w:val="28"/>
        </w:rPr>
        <w:t>请逐条响应，说明偏离情况（如要求提供证明材料的参数，需提供并标注材料页码，没有提供作负偏离处理）</w:t>
      </w:r>
    </w:p>
    <w:sectPr>
      <w:headerReference r:id="rId5" w:type="default"/>
      <w:footerReference r:id="rId6" w:type="default"/>
      <w:pgSz w:w="11906" w:h="16838"/>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DF93">
    <w:pPr>
      <w:shd w:val="clear" w:color="auto"/>
      <w:spacing w:before="0" w:after="0" w:line="240" w:lineRule="auto"/>
      <w:ind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F855">
    <w:pPr>
      <w:shd w:val="clear" w:color="auto"/>
      <w:spacing w:before="0" w:after="0" w:line="240" w:lineRule="auto"/>
      <w:ind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0MWRlMTQ1ZmYzOGYzZDAwMDBjM2MxN2IyYzE1YWIifQ=="/>
  </w:docVars>
  <w:rsids>
    <w:rsidRoot w:val="00000000"/>
    <w:rsid w:val="06167FF7"/>
    <w:rsid w:val="09293C1C"/>
    <w:rsid w:val="09FB69B3"/>
    <w:rsid w:val="0ACC56B9"/>
    <w:rsid w:val="0D975D53"/>
    <w:rsid w:val="116008C4"/>
    <w:rsid w:val="17727950"/>
    <w:rsid w:val="17DA41E9"/>
    <w:rsid w:val="19AF7F4C"/>
    <w:rsid w:val="19DD2165"/>
    <w:rsid w:val="21D40771"/>
    <w:rsid w:val="305D7B83"/>
    <w:rsid w:val="30875B49"/>
    <w:rsid w:val="38F23C3F"/>
    <w:rsid w:val="3A2B0CF2"/>
    <w:rsid w:val="3A7C154E"/>
    <w:rsid w:val="45D65FB6"/>
    <w:rsid w:val="4632470D"/>
    <w:rsid w:val="483B0664"/>
    <w:rsid w:val="49A276BF"/>
    <w:rsid w:val="4F336227"/>
    <w:rsid w:val="510420D5"/>
    <w:rsid w:val="56DA58EF"/>
    <w:rsid w:val="56E40FBE"/>
    <w:rsid w:val="57A35F14"/>
    <w:rsid w:val="5B166013"/>
    <w:rsid w:val="5B1A65A9"/>
    <w:rsid w:val="600A0852"/>
    <w:rsid w:val="62F7794E"/>
    <w:rsid w:val="68771338"/>
    <w:rsid w:val="69F820EF"/>
    <w:rsid w:val="6CB165AA"/>
    <w:rsid w:val="753541F8"/>
    <w:rsid w:val="7C15268D"/>
    <w:rsid w:val="7FC4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spacing w:before="0" w:after="0" w:line="240" w:lineRule="auto"/>
      <w:ind w:firstLine="0"/>
      <w:jc w:val="both"/>
    </w:pPr>
    <w:rPr>
      <w:rFonts w:ascii="Arial" w:hAnsi="Arial" w:eastAsia="Arial" w:cs="Arial"/>
      <w:sz w:val="22"/>
      <w:szCs w:val="22"/>
    </w:rPr>
  </w:style>
  <w:style w:type="paragraph" w:styleId="2">
    <w:name w:val="heading 1"/>
    <w:basedOn w:val="1"/>
    <w:next w:val="1"/>
    <w:autoRedefine/>
    <w:qFormat/>
    <w:uiPriority w:val="0"/>
    <w:pPr>
      <w:shd w:val="clear" w:color="auto"/>
      <w:spacing w:before="0" w:after="0" w:line="240" w:lineRule="auto"/>
      <w:ind w:firstLine="0"/>
      <w:jc w:val="left"/>
      <w:outlineLvl w:val="0"/>
    </w:pPr>
    <w:rPr>
      <w:rFonts w:ascii="Times New Roman" w:hAnsi="Times New Roman" w:eastAsia="Times New Roman" w:cs="Times New Roman"/>
      <w:sz w:val="20"/>
      <w:szCs w:val="20"/>
      <w:shd w:val="clear" w:color="auto"/>
    </w:rPr>
  </w:style>
  <w:style w:type="paragraph" w:styleId="3">
    <w:name w:val="heading 2"/>
    <w:basedOn w:val="1"/>
    <w:autoRedefine/>
    <w:qFormat/>
    <w:uiPriority w:val="0"/>
    <w:pPr>
      <w:shd w:val="clear" w:color="auto"/>
      <w:spacing w:before="0" w:after="0" w:line="240" w:lineRule="auto"/>
      <w:ind w:firstLine="0"/>
      <w:jc w:val="left"/>
      <w:outlineLvl w:val="1"/>
    </w:pPr>
    <w:rPr>
      <w:rFonts w:ascii="Times New Roman" w:hAnsi="Times New Roman" w:eastAsia="Times New Roman" w:cs="Times New Roman"/>
      <w:sz w:val="20"/>
      <w:szCs w:val="20"/>
      <w:shd w:val="clear" w:color="auto"/>
    </w:rPr>
  </w:style>
  <w:style w:type="paragraph" w:styleId="4">
    <w:name w:val="heading 3"/>
    <w:basedOn w:val="1"/>
    <w:autoRedefine/>
    <w:qFormat/>
    <w:uiPriority w:val="0"/>
    <w:pPr>
      <w:shd w:val="clear" w:color="auto"/>
      <w:spacing w:before="0" w:after="0" w:line="240" w:lineRule="auto"/>
      <w:ind w:firstLine="0"/>
      <w:jc w:val="left"/>
      <w:outlineLvl w:val="2"/>
    </w:pPr>
    <w:rPr>
      <w:rFonts w:ascii="Times New Roman" w:hAnsi="Times New Roman" w:eastAsia="Times New Roman" w:cs="Times New Roman"/>
      <w:sz w:val="20"/>
      <w:szCs w:val="20"/>
      <w:shd w:val="clear" w:color="auto"/>
    </w:rPr>
  </w:style>
  <w:style w:type="paragraph" w:styleId="5">
    <w:name w:val="heading 4"/>
    <w:basedOn w:val="1"/>
    <w:autoRedefine/>
    <w:qFormat/>
    <w:uiPriority w:val="0"/>
    <w:pPr>
      <w:shd w:val="clear" w:color="auto"/>
      <w:spacing w:before="0" w:after="0" w:line="240" w:lineRule="auto"/>
      <w:ind w:firstLine="0"/>
      <w:jc w:val="left"/>
      <w:outlineLvl w:val="3"/>
    </w:pPr>
    <w:rPr>
      <w:rFonts w:ascii="Times New Roman" w:hAnsi="Times New Roman" w:eastAsia="Times New Roman" w:cs="Times New Roman"/>
      <w:sz w:val="20"/>
      <w:szCs w:val="20"/>
      <w:shd w:val="clear" w:color="auto"/>
    </w:rPr>
  </w:style>
  <w:style w:type="paragraph" w:styleId="6">
    <w:name w:val="heading 5"/>
    <w:basedOn w:val="1"/>
    <w:autoRedefine/>
    <w:qFormat/>
    <w:uiPriority w:val="0"/>
    <w:pPr>
      <w:shd w:val="clear" w:color="auto"/>
      <w:spacing w:before="0" w:after="0" w:line="240" w:lineRule="auto"/>
      <w:ind w:firstLine="0"/>
      <w:jc w:val="left"/>
      <w:outlineLvl w:val="4"/>
    </w:pPr>
    <w:rPr>
      <w:rFonts w:ascii="Times New Roman" w:hAnsi="Times New Roman" w:eastAsia="Times New Roman" w:cs="Times New Roman"/>
      <w:sz w:val="20"/>
      <w:szCs w:val="20"/>
      <w:shd w:val="clear" w:color="auto"/>
    </w:rPr>
  </w:style>
  <w:style w:type="paragraph" w:styleId="7">
    <w:name w:val="heading 6"/>
    <w:basedOn w:val="1"/>
    <w:autoRedefine/>
    <w:qFormat/>
    <w:uiPriority w:val="0"/>
    <w:pPr>
      <w:shd w:val="clear" w:color="auto"/>
      <w:spacing w:before="0" w:after="0" w:line="240" w:lineRule="auto"/>
      <w:ind w:firstLine="0"/>
      <w:jc w:val="left"/>
      <w:outlineLvl w:val="5"/>
    </w:pPr>
    <w:rPr>
      <w:rFonts w:ascii="Times New Roman" w:hAnsi="Times New Roman" w:eastAsia="Times New Roman" w:cs="Times New Roman"/>
      <w:sz w:val="20"/>
      <w:szCs w:val="20"/>
      <w:shd w:val="clear" w:color="auto"/>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8">
    <w:name w:val="Body Text"/>
    <w:basedOn w:val="1"/>
    <w:unhideWhenUsed/>
    <w:qFormat/>
    <w:uiPriority w:val="99"/>
    <w:pPr>
      <w:spacing w:after="120"/>
    </w:pPr>
  </w:style>
  <w:style w:type="paragraph" w:styleId="9">
    <w:name w:val="Plain Text"/>
    <w:basedOn w:val="1"/>
    <w:qFormat/>
    <w:uiPriority w:val="0"/>
    <w:rPr>
      <w:rFonts w:ascii="宋体" w:hAnsi="Courier New"/>
    </w:rPr>
  </w:style>
  <w:style w:type="character" w:styleId="12">
    <w:name w:val="footnote reference"/>
    <w:autoRedefine/>
    <w:semiHidden/>
    <w:unhideWhenUsed/>
    <w:qFormat/>
    <w:uiPriority w:val="0"/>
    <w:rPr>
      <w:vertAlign w:val="superscript"/>
    </w:rPr>
  </w:style>
  <w:style w:type="paragraph" w:styleId="13">
    <w:name w:val="List Paragraph"/>
    <w:basedOn w:val="1"/>
    <w:qFormat/>
    <w:uiPriority w:val="0"/>
    <w:pPr>
      <w:adjustRightInd/>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14">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1287</Words>
  <Characters>1635</Characters>
  <TotalTime>26</TotalTime>
  <ScaleCrop>false</ScaleCrop>
  <LinksUpToDate>false</LinksUpToDate>
  <CharactersWithSpaces>1653</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2024-05-16T15:04:00Z</dcterms:created>
  <dc:creator>邵逸夫医院庆春院区临工科</dc:creator>
  <cp:lastModifiedBy>汪建洋</cp:lastModifiedBy>
  <cp:lastPrinted>2025-12-08T01:13:00Z</cp:lastPrinted>
  <dcterms:modified xsi:type="dcterms:W3CDTF">2026-02-25T03:28:01Z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BD6CC500764749F78D5CE95C76A31856_13</vt:lpwstr>
  </property>
  <property fmtid="{D5CDD505-2E9C-101B-9397-08002B2CF9AE}" pid="4" name="KSOTemplateDocerSaveRecord">
    <vt:lpwstr>eyJoZGlkIjoiY2NiOGE0MzZmMzc0NmYzNDc1NGY5Zjc2MGJhY2U5YzMiLCJ1c2VySWQiOiIxNjM5NTU1OTE5In0=</vt:lpwstr>
  </property>
</Properties>
</file>