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7C73CC">
      <w:pPr>
        <w:pStyle w:val="2"/>
        <w:spacing w:after="312" w:afterLines="100"/>
        <w:jc w:val="center"/>
        <w:rPr>
          <w:b/>
          <w:bCs/>
        </w:rPr>
      </w:pPr>
      <w:r>
        <w:rPr>
          <w:rFonts w:hint="eastAsia" w:ascii="宋体" w:hAnsi="宋体"/>
          <w:b/>
          <w:bCs/>
          <w:sz w:val="32"/>
        </w:rPr>
        <w:t>产品招标要求</w:t>
      </w:r>
    </w:p>
    <w:tbl>
      <w:tblPr>
        <w:tblStyle w:val="7"/>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784E6F88">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25D7027">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EEA9B8D">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0D0273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2EE214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2CE520C">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48389B1E">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900BFE">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07A55266">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919FBD8">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6316380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3F49F51">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31987BB6">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7E8B5830">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A3EB4">
            <w:pPr>
              <w:jc w:val="center"/>
              <w:textAlignment w:val="center"/>
              <w:rPr>
                <w:rFonts w:ascii="宋体" w:hAnsi="宋体" w:eastAsia="宋体" w:cs="宋体"/>
                <w:color w:val="000000"/>
                <w:szCs w:val="21"/>
                <w:lang w:bidi="ar"/>
              </w:rPr>
            </w:pPr>
            <w:r>
              <w:rPr>
                <w:rFonts w:hint="eastAsia" w:ascii="宋体" w:hAnsi="宋体" w:eastAsia="宋体" w:cs="宋体"/>
                <w:color w:val="000000"/>
                <w:szCs w:val="21"/>
                <w:lang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8CE8">
            <w:pPr>
              <w:jc w:val="center"/>
              <w:textAlignment w:val="center"/>
              <w:rPr>
                <w:rFonts w:ascii="宋体" w:hAnsi="宋体" w:eastAsia="宋体" w:cs="宋体"/>
                <w:color w:val="000000"/>
                <w:szCs w:val="21"/>
              </w:rPr>
            </w:pPr>
            <w:r>
              <w:rPr>
                <w:rFonts w:hint="eastAsia" w:ascii="宋体" w:hAnsi="宋体" w:eastAsia="宋体" w:cs="宋体"/>
                <w:color w:val="000000"/>
                <w:szCs w:val="21"/>
              </w:rPr>
              <w:t>S2057</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DF68">
            <w:pPr>
              <w:jc w:val="center"/>
              <w:textAlignment w:val="center"/>
              <w:rPr>
                <w:rFonts w:ascii="宋体" w:hAnsi="宋体" w:eastAsia="宋体" w:cs="宋体"/>
                <w:color w:val="000000"/>
                <w:szCs w:val="21"/>
              </w:rPr>
            </w:pPr>
            <w:r>
              <w:rPr>
                <w:rFonts w:hint="eastAsia" w:ascii="宋体" w:hAnsi="宋体" w:eastAsia="宋体" w:cs="宋体"/>
                <w:color w:val="000000"/>
                <w:szCs w:val="21"/>
              </w:rPr>
              <w:t>全自动核酸提取仪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7BC90">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48E98">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C21EE">
            <w:pPr>
              <w:jc w:val="center"/>
              <w:rPr>
                <w:rFonts w:ascii="宋体" w:hAnsi="宋体" w:eastAsia="宋体" w:cs="宋体"/>
                <w:color w:val="000000"/>
                <w:szCs w:val="21"/>
              </w:rPr>
            </w:pPr>
            <w:r>
              <w:rPr>
                <w:rFonts w:ascii="宋体" w:hAnsi="宋体" w:cs="宋体"/>
                <w:color w:val="000000"/>
                <w:szCs w:val="21"/>
              </w:rPr>
              <w:t>0.18</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77C8">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5BB66EC3">
      <w:pPr>
        <w:rPr>
          <w:b/>
          <w:bCs/>
          <w:color w:val="FF0000"/>
        </w:rPr>
      </w:pPr>
      <w:r>
        <w:rPr>
          <w:rFonts w:hint="eastAsia"/>
          <w:b/>
          <w:bCs/>
          <w:color w:val="FF0000"/>
        </w:rPr>
        <w:t>注：该设备由医院购入作固定资产管理。</w:t>
      </w:r>
    </w:p>
    <w:p w14:paraId="10DDF696">
      <w:pPr>
        <w:rPr>
          <w:rFonts w:ascii="宋体" w:hAnsi="宋体" w:eastAsia="宋体"/>
          <w:b/>
          <w:color w:val="000000"/>
          <w:szCs w:val="21"/>
        </w:rPr>
      </w:pPr>
      <w:r>
        <w:rPr>
          <w:rFonts w:hint="eastAsia" w:ascii="宋体" w:hAnsi="宋体" w:eastAsia="宋体"/>
          <w:b/>
          <w:color w:val="000000"/>
          <w:szCs w:val="21"/>
        </w:rPr>
        <w:t>一、技术参数要求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7450"/>
      </w:tblGrid>
      <w:tr w14:paraId="7DCF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3C51E2D">
            <w:pPr>
              <w:jc w:val="center"/>
              <w:rPr>
                <w:rFonts w:ascii="宋体" w:hAnsi="宋体" w:eastAsia="宋体"/>
                <w:b/>
                <w:szCs w:val="21"/>
              </w:rPr>
            </w:pPr>
            <w:r>
              <w:rPr>
                <w:rFonts w:hint="eastAsia" w:ascii="宋体" w:hAnsi="宋体" w:eastAsia="宋体"/>
                <w:b/>
                <w:szCs w:val="21"/>
              </w:rPr>
              <w:t>序号</w:t>
            </w:r>
          </w:p>
        </w:tc>
        <w:tc>
          <w:tcPr>
            <w:tcW w:w="7450" w:type="dxa"/>
          </w:tcPr>
          <w:p w14:paraId="22B4315A">
            <w:pPr>
              <w:jc w:val="center"/>
              <w:rPr>
                <w:rFonts w:ascii="宋体" w:hAnsi="宋体" w:eastAsia="宋体"/>
                <w:b/>
                <w:szCs w:val="21"/>
              </w:rPr>
            </w:pPr>
            <w:r>
              <w:rPr>
                <w:rFonts w:hint="eastAsia" w:ascii="宋体" w:hAnsi="宋体" w:eastAsia="宋体"/>
                <w:b/>
                <w:szCs w:val="21"/>
              </w:rPr>
              <w:t>招标要求</w:t>
            </w:r>
          </w:p>
        </w:tc>
      </w:tr>
      <w:tr w14:paraId="6287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548E742">
            <w:pPr>
              <w:rPr>
                <w:rFonts w:ascii="宋体" w:hAnsi="宋体" w:eastAsia="宋体"/>
                <w:b/>
                <w:szCs w:val="21"/>
              </w:rPr>
            </w:pPr>
            <w:r>
              <w:rPr>
                <w:rFonts w:hint="eastAsia" w:ascii="宋体" w:hAnsi="宋体" w:eastAsia="宋体"/>
                <w:b/>
                <w:szCs w:val="21"/>
              </w:rPr>
              <w:t>一</w:t>
            </w:r>
          </w:p>
        </w:tc>
        <w:tc>
          <w:tcPr>
            <w:tcW w:w="7450" w:type="dxa"/>
          </w:tcPr>
          <w:p w14:paraId="04722916">
            <w:pPr>
              <w:rPr>
                <w:rFonts w:ascii="宋体" w:hAnsi="宋体" w:eastAsia="宋体"/>
                <w:b/>
                <w:szCs w:val="21"/>
              </w:rPr>
            </w:pPr>
            <w:r>
              <w:rPr>
                <w:rFonts w:hint="eastAsia" w:ascii="宋体" w:hAnsi="宋体" w:eastAsia="宋体"/>
                <w:b/>
                <w:szCs w:val="21"/>
              </w:rPr>
              <w:t>技术参数要求</w:t>
            </w:r>
          </w:p>
        </w:tc>
      </w:tr>
      <w:tr w14:paraId="7071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D1F72D7">
            <w:pPr>
              <w:rPr>
                <w:rFonts w:ascii="宋体" w:hAnsi="宋体" w:eastAsia="宋体"/>
              </w:rPr>
            </w:pPr>
            <w:r>
              <w:rPr>
                <w:rFonts w:hint="eastAsia" w:ascii="宋体" w:hAnsi="宋体" w:eastAsia="宋体"/>
              </w:rPr>
              <w:t>1</w:t>
            </w:r>
          </w:p>
        </w:tc>
        <w:tc>
          <w:tcPr>
            <w:tcW w:w="7450" w:type="dxa"/>
          </w:tcPr>
          <w:p w14:paraId="56AB94F1">
            <w:pPr>
              <w:rPr>
                <w:rFonts w:ascii="宋体" w:hAnsi="宋体" w:eastAsia="宋体"/>
              </w:rPr>
            </w:pPr>
            <w:r>
              <w:rPr>
                <w:rFonts w:hint="eastAsia" w:ascii="宋体" w:hAnsi="宋体" w:eastAsia="宋体"/>
              </w:rPr>
              <w:t>设备用途：用于从各类样本，如痰液、鼻咽拭子、肺泡灌洗液、血浆、血清等多种样本中提取</w:t>
            </w:r>
            <w:r>
              <w:rPr>
                <w:rFonts w:ascii="宋体" w:hAnsi="宋体" w:eastAsia="宋体"/>
              </w:rPr>
              <w:t>DNA或RNA。搭配核酸提取试剂盒，完成扩增前样本核酸提取工作</w:t>
            </w:r>
          </w:p>
        </w:tc>
      </w:tr>
      <w:tr w14:paraId="01D3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317BDDE">
            <w:pPr>
              <w:rPr>
                <w:rFonts w:ascii="宋体" w:hAnsi="宋体" w:eastAsia="宋体"/>
              </w:rPr>
            </w:pPr>
            <w:r>
              <w:rPr>
                <w:rFonts w:hint="eastAsia" w:ascii="宋体" w:hAnsi="宋体" w:eastAsia="宋体"/>
              </w:rPr>
              <w:t>2</w:t>
            </w:r>
          </w:p>
        </w:tc>
        <w:tc>
          <w:tcPr>
            <w:tcW w:w="7450" w:type="dxa"/>
          </w:tcPr>
          <w:p w14:paraId="319D7313">
            <w:pPr>
              <w:rPr>
                <w:rFonts w:ascii="宋体" w:hAnsi="宋体" w:eastAsia="宋体"/>
              </w:rPr>
            </w:pPr>
            <w:r>
              <w:rPr>
                <w:rFonts w:hint="eastAsia" w:ascii="宋体" w:hAnsi="宋体" w:eastAsia="宋体"/>
              </w:rPr>
              <w:t>工作体积：</w:t>
            </w:r>
            <w:r>
              <w:rPr>
                <w:rFonts w:ascii="宋体" w:hAnsi="宋体" w:eastAsia="宋体"/>
              </w:rPr>
              <w:t>20-1000ul。</w:t>
            </w:r>
          </w:p>
        </w:tc>
      </w:tr>
      <w:tr w14:paraId="43E4A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077A751">
            <w:pPr>
              <w:rPr>
                <w:rFonts w:ascii="宋体" w:hAnsi="宋体" w:eastAsia="宋体"/>
              </w:rPr>
            </w:pPr>
            <w:r>
              <w:rPr>
                <w:rFonts w:hint="eastAsia" w:ascii="宋体" w:hAnsi="宋体" w:eastAsia="宋体"/>
              </w:rPr>
              <w:t>3</w:t>
            </w:r>
          </w:p>
        </w:tc>
        <w:tc>
          <w:tcPr>
            <w:tcW w:w="7450" w:type="dxa"/>
          </w:tcPr>
          <w:p w14:paraId="0306F6E5">
            <w:pPr>
              <w:rPr>
                <w:rFonts w:ascii="宋体" w:hAnsi="宋体" w:eastAsia="宋体"/>
              </w:rPr>
            </w:pPr>
            <w:r>
              <w:rPr>
                <w:rFonts w:hint="eastAsia" w:ascii="宋体" w:hAnsi="宋体" w:eastAsia="宋体"/>
              </w:rPr>
              <w:t>磁珠回收效率：≥</w:t>
            </w:r>
            <w:r>
              <w:rPr>
                <w:rFonts w:ascii="宋体" w:hAnsi="宋体" w:eastAsia="宋体"/>
              </w:rPr>
              <w:t>99.5%。</w:t>
            </w:r>
          </w:p>
        </w:tc>
      </w:tr>
      <w:tr w14:paraId="7880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5B93BAA3">
            <w:pPr>
              <w:rPr>
                <w:rFonts w:ascii="宋体" w:hAnsi="宋体" w:eastAsia="宋体"/>
              </w:rPr>
            </w:pPr>
            <w:r>
              <w:rPr>
                <w:rFonts w:hint="eastAsia" w:ascii="宋体" w:hAnsi="宋体" w:eastAsia="宋体"/>
              </w:rPr>
              <w:t>4</w:t>
            </w:r>
          </w:p>
        </w:tc>
        <w:tc>
          <w:tcPr>
            <w:tcW w:w="7450" w:type="dxa"/>
          </w:tcPr>
          <w:p w14:paraId="73796CFE">
            <w:pPr>
              <w:rPr>
                <w:rFonts w:ascii="宋体" w:hAnsi="宋体" w:eastAsia="宋体"/>
              </w:rPr>
            </w:pPr>
            <w:r>
              <w:rPr>
                <w:rFonts w:hint="eastAsia" w:ascii="宋体" w:hAnsi="宋体" w:eastAsia="宋体"/>
              </w:rPr>
              <w:t>磁针：</w:t>
            </w:r>
            <w:r>
              <w:rPr>
                <w:rFonts w:ascii="宋体" w:hAnsi="宋体" w:eastAsia="宋体"/>
              </w:rPr>
              <w:t>32针（处理通量：1–32通量）。</w:t>
            </w:r>
          </w:p>
        </w:tc>
      </w:tr>
      <w:tr w14:paraId="6ADD3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33EEEF0">
            <w:pPr>
              <w:rPr>
                <w:rFonts w:ascii="宋体" w:hAnsi="宋体" w:eastAsia="宋体"/>
              </w:rPr>
            </w:pPr>
            <w:r>
              <w:rPr>
                <w:rFonts w:hint="eastAsia" w:ascii="宋体" w:hAnsi="宋体" w:eastAsia="宋体"/>
              </w:rPr>
              <w:t>5</w:t>
            </w:r>
          </w:p>
        </w:tc>
        <w:tc>
          <w:tcPr>
            <w:tcW w:w="7450" w:type="dxa"/>
          </w:tcPr>
          <w:p w14:paraId="558BBE72">
            <w:pPr>
              <w:rPr>
                <w:rFonts w:ascii="宋体" w:hAnsi="宋体" w:eastAsia="宋体"/>
              </w:rPr>
            </w:pPr>
            <w:r>
              <w:rPr>
                <w:rFonts w:hint="eastAsia" w:ascii="宋体" w:hAnsi="宋体" w:eastAsia="宋体"/>
              </w:rPr>
              <w:t>试剂兼容性：设备开放使用，适用于磁珠法核酸提取试剂</w:t>
            </w:r>
          </w:p>
        </w:tc>
      </w:tr>
      <w:tr w14:paraId="4A134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1A5CFF2">
            <w:pPr>
              <w:rPr>
                <w:rFonts w:ascii="宋体" w:hAnsi="宋体" w:eastAsia="宋体"/>
              </w:rPr>
            </w:pPr>
            <w:r>
              <w:rPr>
                <w:rFonts w:hint="eastAsia" w:ascii="宋体" w:hAnsi="宋体" w:eastAsia="宋体"/>
              </w:rPr>
              <w:t>6</w:t>
            </w:r>
          </w:p>
        </w:tc>
        <w:tc>
          <w:tcPr>
            <w:tcW w:w="7450" w:type="dxa"/>
          </w:tcPr>
          <w:p w14:paraId="3125FFEF">
            <w:pPr>
              <w:rPr>
                <w:rFonts w:ascii="宋体" w:hAnsi="宋体" w:eastAsia="宋体"/>
              </w:rPr>
            </w:pPr>
            <w:r>
              <w:rPr>
                <w:rFonts w:hint="eastAsia" w:ascii="宋体" w:hAnsi="宋体" w:eastAsia="宋体"/>
              </w:rPr>
              <w:t>孔板类型：≥</w:t>
            </w:r>
            <w:r>
              <w:rPr>
                <w:rFonts w:ascii="宋体" w:hAnsi="宋体" w:eastAsia="宋体"/>
              </w:rPr>
              <w:t>96深孔板，部分孔板下配备加热列。</w:t>
            </w:r>
          </w:p>
        </w:tc>
      </w:tr>
      <w:tr w14:paraId="244A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B1BD1CE">
            <w:pPr>
              <w:rPr>
                <w:rFonts w:ascii="宋体" w:hAnsi="宋体" w:eastAsia="宋体"/>
              </w:rPr>
            </w:pPr>
            <w:r>
              <w:rPr>
                <w:rFonts w:hint="eastAsia" w:ascii="宋体" w:hAnsi="宋体" w:eastAsia="宋体"/>
              </w:rPr>
              <w:t>7</w:t>
            </w:r>
          </w:p>
        </w:tc>
        <w:tc>
          <w:tcPr>
            <w:tcW w:w="7450" w:type="dxa"/>
          </w:tcPr>
          <w:p w14:paraId="57E33EA9">
            <w:pPr>
              <w:rPr>
                <w:rFonts w:ascii="宋体" w:hAnsi="宋体" w:eastAsia="宋体"/>
              </w:rPr>
            </w:pPr>
            <w:r>
              <w:rPr>
                <w:rFonts w:hint="eastAsia" w:ascii="宋体" w:hAnsi="宋体" w:eastAsia="宋体"/>
              </w:rPr>
              <w:t>可开展单人份样本上样，避免试剂浪费。</w:t>
            </w:r>
          </w:p>
        </w:tc>
      </w:tr>
      <w:tr w14:paraId="2CED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728DB54">
            <w:pPr>
              <w:rPr>
                <w:rFonts w:ascii="宋体" w:hAnsi="宋体" w:eastAsia="宋体"/>
              </w:rPr>
            </w:pPr>
            <w:r>
              <w:rPr>
                <w:rFonts w:hint="eastAsia" w:ascii="宋体" w:hAnsi="宋体" w:eastAsia="宋体"/>
              </w:rPr>
              <w:t>8</w:t>
            </w:r>
          </w:p>
        </w:tc>
        <w:tc>
          <w:tcPr>
            <w:tcW w:w="7450" w:type="dxa"/>
          </w:tcPr>
          <w:p w14:paraId="6B51C996">
            <w:pPr>
              <w:rPr>
                <w:rFonts w:ascii="宋体" w:hAnsi="宋体" w:eastAsia="宋体"/>
              </w:rPr>
            </w:pPr>
            <w:r>
              <w:rPr>
                <w:rFonts w:hint="eastAsia" w:ascii="宋体" w:hAnsi="宋体" w:eastAsia="宋体"/>
              </w:rPr>
              <w:t>提纯孔间差：</w:t>
            </w:r>
            <w:r>
              <w:rPr>
                <w:rFonts w:ascii="宋体" w:hAnsi="宋体" w:eastAsia="宋体"/>
              </w:rPr>
              <w:t>CV&lt;10%。</w:t>
            </w:r>
          </w:p>
        </w:tc>
      </w:tr>
      <w:tr w14:paraId="6E8DA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3A2F43D">
            <w:pPr>
              <w:rPr>
                <w:rFonts w:ascii="宋体" w:hAnsi="宋体" w:eastAsia="宋体"/>
              </w:rPr>
            </w:pPr>
            <w:r>
              <w:rPr>
                <w:rFonts w:hint="eastAsia" w:ascii="宋体" w:hAnsi="宋体" w:eastAsia="宋体"/>
              </w:rPr>
              <w:t>9</w:t>
            </w:r>
          </w:p>
        </w:tc>
        <w:tc>
          <w:tcPr>
            <w:tcW w:w="7450" w:type="dxa"/>
          </w:tcPr>
          <w:p w14:paraId="589649DF">
            <w:pPr>
              <w:rPr>
                <w:rFonts w:ascii="宋体" w:hAnsi="宋体" w:eastAsia="宋体"/>
              </w:rPr>
            </w:pPr>
            <w:r>
              <w:rPr>
                <w:rFonts w:hint="eastAsia" w:ascii="宋体" w:hAnsi="宋体" w:eastAsia="宋体"/>
              </w:rPr>
              <w:t>杀菌消毒：紫外照射。</w:t>
            </w:r>
          </w:p>
        </w:tc>
      </w:tr>
      <w:tr w14:paraId="74C3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438EC85">
            <w:pPr>
              <w:rPr>
                <w:rFonts w:ascii="宋体" w:hAnsi="宋体" w:eastAsia="宋体"/>
              </w:rPr>
            </w:pPr>
            <w:r>
              <w:rPr>
                <w:rFonts w:hint="eastAsia" w:ascii="宋体" w:hAnsi="宋体" w:eastAsia="宋体"/>
              </w:rPr>
              <w:t>1</w:t>
            </w:r>
            <w:r>
              <w:rPr>
                <w:rFonts w:ascii="宋体" w:hAnsi="宋体" w:eastAsia="宋体"/>
              </w:rPr>
              <w:t>0</w:t>
            </w:r>
          </w:p>
        </w:tc>
        <w:tc>
          <w:tcPr>
            <w:tcW w:w="7450" w:type="dxa"/>
          </w:tcPr>
          <w:p w14:paraId="2A89DC7C">
            <w:pPr>
              <w:rPr>
                <w:rFonts w:ascii="宋体" w:hAnsi="宋体" w:eastAsia="宋体"/>
              </w:rPr>
            </w:pPr>
            <w:r>
              <w:rPr>
                <w:rFonts w:hint="eastAsia" w:ascii="宋体" w:hAnsi="宋体" w:eastAsia="宋体"/>
              </w:rPr>
              <w:t>操作时间：</w:t>
            </w:r>
            <w:r>
              <w:rPr>
                <w:rFonts w:ascii="宋体" w:hAnsi="宋体" w:eastAsia="宋体"/>
              </w:rPr>
              <w:t>15分钟可完成32个病毒样本的自动化提取。</w:t>
            </w:r>
          </w:p>
        </w:tc>
      </w:tr>
      <w:tr w14:paraId="5F122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BB0099E">
            <w:pPr>
              <w:rPr>
                <w:rFonts w:ascii="宋体" w:hAnsi="宋体" w:eastAsia="宋体"/>
              </w:rPr>
            </w:pPr>
            <w:r>
              <w:rPr>
                <w:rFonts w:hint="eastAsia" w:ascii="宋体" w:hAnsi="宋体" w:eastAsia="宋体"/>
              </w:rPr>
              <w:t>1</w:t>
            </w:r>
            <w:r>
              <w:rPr>
                <w:rFonts w:ascii="宋体" w:hAnsi="宋体" w:eastAsia="宋体"/>
              </w:rPr>
              <w:t>1</w:t>
            </w:r>
          </w:p>
        </w:tc>
        <w:tc>
          <w:tcPr>
            <w:tcW w:w="7450" w:type="dxa"/>
          </w:tcPr>
          <w:p w14:paraId="5CF78AB9">
            <w:pPr>
              <w:rPr>
                <w:rFonts w:ascii="宋体" w:hAnsi="宋体" w:eastAsia="宋体"/>
              </w:rPr>
            </w:pPr>
            <w:r>
              <w:rPr>
                <w:rFonts w:hint="eastAsia" w:ascii="宋体" w:hAnsi="宋体" w:eastAsia="宋体"/>
              </w:rPr>
              <w:t>温度设置范围：</w:t>
            </w:r>
            <w:r>
              <w:rPr>
                <w:rFonts w:ascii="宋体" w:hAnsi="宋体" w:eastAsia="宋体"/>
              </w:rPr>
              <w:t>0~99℃。</w:t>
            </w:r>
          </w:p>
        </w:tc>
      </w:tr>
      <w:tr w14:paraId="0BB11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0A5F47F">
            <w:pPr>
              <w:rPr>
                <w:rFonts w:ascii="宋体" w:hAnsi="宋体" w:eastAsia="宋体"/>
              </w:rPr>
            </w:pPr>
            <w:r>
              <w:rPr>
                <w:rFonts w:hint="eastAsia" w:ascii="宋体" w:hAnsi="宋体" w:eastAsia="宋体"/>
              </w:rPr>
              <w:t>1</w:t>
            </w:r>
            <w:r>
              <w:rPr>
                <w:rFonts w:ascii="宋体" w:hAnsi="宋体" w:eastAsia="宋体"/>
              </w:rPr>
              <w:t>2</w:t>
            </w:r>
          </w:p>
        </w:tc>
        <w:tc>
          <w:tcPr>
            <w:tcW w:w="7450" w:type="dxa"/>
          </w:tcPr>
          <w:p w14:paraId="2E609D0A">
            <w:pPr>
              <w:rPr>
                <w:rFonts w:ascii="宋体" w:hAnsi="宋体" w:eastAsia="宋体"/>
              </w:rPr>
            </w:pPr>
            <w:r>
              <w:rPr>
                <w:rFonts w:hint="eastAsia" w:ascii="宋体" w:hAnsi="宋体" w:eastAsia="宋体"/>
              </w:rPr>
              <w:t>振荡混合：多模多档可调，可根据液体体积自动调整振幅，避免因不适当的参数设置导致的液体溢出。</w:t>
            </w:r>
          </w:p>
        </w:tc>
      </w:tr>
      <w:tr w14:paraId="2907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34A4E0">
            <w:pPr>
              <w:rPr>
                <w:rFonts w:ascii="宋体" w:hAnsi="宋体" w:eastAsia="宋体"/>
              </w:rPr>
            </w:pPr>
            <w:r>
              <w:rPr>
                <w:rFonts w:hint="eastAsia" w:ascii="宋体" w:hAnsi="宋体" w:eastAsia="宋体"/>
              </w:rPr>
              <w:t>1</w:t>
            </w:r>
            <w:r>
              <w:rPr>
                <w:rFonts w:ascii="宋体" w:hAnsi="宋体" w:eastAsia="宋体"/>
              </w:rPr>
              <w:t>3</w:t>
            </w:r>
          </w:p>
        </w:tc>
        <w:tc>
          <w:tcPr>
            <w:tcW w:w="7450" w:type="dxa"/>
          </w:tcPr>
          <w:p w14:paraId="51F72CA4">
            <w:pPr>
              <w:rPr>
                <w:rFonts w:ascii="宋体" w:hAnsi="宋体" w:eastAsia="宋体"/>
              </w:rPr>
            </w:pPr>
            <w:r>
              <w:rPr>
                <w:rFonts w:hint="eastAsia" w:ascii="宋体" w:hAnsi="宋体" w:eastAsia="宋体"/>
              </w:rPr>
              <w:t>污染控制：防污染排风处理系统，</w:t>
            </w:r>
            <w:r>
              <w:rPr>
                <w:rFonts w:ascii="宋体" w:hAnsi="宋体" w:eastAsia="宋体"/>
              </w:rPr>
              <w:t>11级HEPA过滤网，防止交叉污染。</w:t>
            </w:r>
          </w:p>
        </w:tc>
      </w:tr>
      <w:tr w14:paraId="3CC30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295FBD8">
            <w:pPr>
              <w:rPr>
                <w:rFonts w:ascii="宋体" w:hAnsi="宋体" w:eastAsia="宋体"/>
              </w:rPr>
            </w:pPr>
            <w:r>
              <w:rPr>
                <w:rFonts w:hint="eastAsia" w:ascii="宋体" w:hAnsi="宋体" w:eastAsia="宋体"/>
              </w:rPr>
              <w:t>1</w:t>
            </w:r>
            <w:r>
              <w:rPr>
                <w:rFonts w:ascii="宋体" w:hAnsi="宋体" w:eastAsia="宋体"/>
              </w:rPr>
              <w:t>4</w:t>
            </w:r>
          </w:p>
        </w:tc>
        <w:tc>
          <w:tcPr>
            <w:tcW w:w="7450" w:type="dxa"/>
          </w:tcPr>
          <w:p w14:paraId="5FDFC147">
            <w:pPr>
              <w:rPr>
                <w:rFonts w:ascii="宋体" w:hAnsi="宋体" w:eastAsia="宋体"/>
              </w:rPr>
            </w:pPr>
            <w:r>
              <w:rPr>
                <w:rFonts w:ascii="宋体" w:hAnsi="宋体" w:eastAsia="宋体"/>
              </w:rPr>
              <w:t>操作界面：彩色液晶屏，触控操作，无需连接电脑使用。</w:t>
            </w:r>
          </w:p>
        </w:tc>
      </w:tr>
      <w:tr w14:paraId="5A67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44BF3C8">
            <w:pPr>
              <w:rPr>
                <w:rFonts w:ascii="宋体" w:hAnsi="宋体" w:eastAsia="宋体"/>
              </w:rPr>
            </w:pPr>
            <w:r>
              <w:rPr>
                <w:rFonts w:hint="eastAsia" w:ascii="宋体" w:hAnsi="宋体" w:eastAsia="宋体"/>
              </w:rPr>
              <w:t>1</w:t>
            </w:r>
            <w:r>
              <w:rPr>
                <w:rFonts w:ascii="宋体" w:hAnsi="宋体" w:eastAsia="宋体"/>
              </w:rPr>
              <w:t>5</w:t>
            </w:r>
          </w:p>
        </w:tc>
        <w:tc>
          <w:tcPr>
            <w:tcW w:w="7450" w:type="dxa"/>
          </w:tcPr>
          <w:p w14:paraId="58BDD972">
            <w:pPr>
              <w:rPr>
                <w:rFonts w:ascii="宋体" w:hAnsi="宋体" w:eastAsia="宋体"/>
              </w:rPr>
            </w:pPr>
            <w:r>
              <w:rPr>
                <w:rFonts w:hint="eastAsia" w:ascii="宋体" w:hAnsi="宋体" w:eastAsia="宋体"/>
              </w:rPr>
              <w:t>程序存储：可建立至少</w:t>
            </w:r>
            <w:r>
              <w:rPr>
                <w:rFonts w:ascii="宋体" w:hAnsi="宋体" w:eastAsia="宋体"/>
              </w:rPr>
              <w:t>64个账户，每个账户至少有100个程序存储空间</w:t>
            </w:r>
          </w:p>
        </w:tc>
      </w:tr>
      <w:tr w14:paraId="24BF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A6CF383">
            <w:pPr>
              <w:rPr>
                <w:rFonts w:ascii="宋体" w:hAnsi="宋体" w:eastAsia="宋体"/>
              </w:rPr>
            </w:pPr>
            <w:r>
              <w:rPr>
                <w:rFonts w:hint="eastAsia" w:ascii="宋体" w:hAnsi="宋体" w:eastAsia="宋体"/>
              </w:rPr>
              <w:t>1</w:t>
            </w:r>
            <w:r>
              <w:rPr>
                <w:rFonts w:ascii="宋体" w:hAnsi="宋体" w:eastAsia="宋体"/>
              </w:rPr>
              <w:t>6</w:t>
            </w:r>
          </w:p>
        </w:tc>
        <w:tc>
          <w:tcPr>
            <w:tcW w:w="7450" w:type="dxa"/>
          </w:tcPr>
          <w:p w14:paraId="0896D1C9">
            <w:pPr>
              <w:rPr>
                <w:rFonts w:ascii="宋体" w:hAnsi="宋体" w:eastAsia="宋体"/>
              </w:rPr>
            </w:pPr>
            <w:r>
              <w:rPr>
                <w:rFonts w:hint="eastAsia" w:ascii="宋体" w:hAnsi="宋体" w:eastAsia="宋体"/>
              </w:rPr>
              <w:t>试剂搭配：可用于检测常见的呼吸道病原体项目，包括病毒、细菌、真菌等。</w:t>
            </w:r>
          </w:p>
        </w:tc>
      </w:tr>
      <w:tr w14:paraId="60389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3E67177">
            <w:pPr>
              <w:rPr>
                <w:rFonts w:ascii="宋体" w:hAnsi="宋体" w:eastAsia="宋体"/>
              </w:rPr>
            </w:pPr>
            <w:r>
              <w:rPr>
                <w:rFonts w:hint="eastAsia" w:ascii="宋体" w:hAnsi="宋体" w:eastAsia="宋体"/>
              </w:rPr>
              <w:t>▲1</w:t>
            </w:r>
            <w:r>
              <w:rPr>
                <w:rFonts w:ascii="宋体" w:hAnsi="宋体" w:eastAsia="宋体"/>
              </w:rPr>
              <w:t>7</w:t>
            </w:r>
          </w:p>
        </w:tc>
        <w:tc>
          <w:tcPr>
            <w:tcW w:w="7450" w:type="dxa"/>
          </w:tcPr>
          <w:p w14:paraId="1A158BEC">
            <w:pPr>
              <w:rPr>
                <w:rFonts w:ascii="宋体" w:hAnsi="宋体" w:eastAsia="宋体"/>
              </w:rPr>
            </w:pPr>
            <w:r>
              <w:rPr>
                <w:rFonts w:ascii="宋体" w:hAnsi="宋体" w:eastAsia="宋体"/>
              </w:rPr>
              <w:t>与医院现有的扩增仪(SLAN-96S、ABI7500)适配或核酸提取仪内含扩增仪模块。</w:t>
            </w:r>
          </w:p>
        </w:tc>
      </w:tr>
      <w:tr w14:paraId="0886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37125450">
            <w:pPr>
              <w:rPr>
                <w:rFonts w:ascii="宋体" w:hAnsi="宋体" w:eastAsia="宋体"/>
              </w:rPr>
            </w:pPr>
            <w:r>
              <w:rPr>
                <w:rFonts w:hint="eastAsia" w:ascii="宋体" w:hAnsi="宋体" w:eastAsia="宋体"/>
              </w:rPr>
              <w:t>▲1</w:t>
            </w:r>
            <w:r>
              <w:rPr>
                <w:rFonts w:ascii="宋体" w:hAnsi="宋体" w:eastAsia="宋体"/>
              </w:rPr>
              <w:t>8</w:t>
            </w:r>
          </w:p>
        </w:tc>
        <w:tc>
          <w:tcPr>
            <w:tcW w:w="7450" w:type="dxa"/>
          </w:tcPr>
          <w:p w14:paraId="2D6C64DF">
            <w:pPr>
              <w:rPr>
                <w:rFonts w:ascii="宋体" w:hAnsi="宋体" w:eastAsia="宋体"/>
              </w:rPr>
            </w:pPr>
            <w:r>
              <w:rPr>
                <w:rFonts w:ascii="宋体" w:hAnsi="宋体" w:eastAsia="宋体"/>
              </w:rPr>
              <w:t>可开展真菌三联核酸检测项目（</w:t>
            </w:r>
            <w:bookmarkStart w:id="0" w:name="OLE_LINK1"/>
            <w:bookmarkStart w:id="1" w:name="OLE_LINK2"/>
            <w:r>
              <w:rPr>
                <w:rFonts w:ascii="宋体" w:hAnsi="宋体" w:eastAsia="宋体"/>
              </w:rPr>
              <w:t>曲霉菌属、新型隐形球菌及耶氏肺孢子菌</w:t>
            </w:r>
            <w:bookmarkEnd w:id="0"/>
            <w:bookmarkEnd w:id="1"/>
            <w:r>
              <w:rPr>
                <w:rFonts w:ascii="宋体" w:hAnsi="宋体" w:eastAsia="宋体"/>
              </w:rPr>
              <w:t>）。</w:t>
            </w:r>
          </w:p>
        </w:tc>
      </w:tr>
      <w:tr w14:paraId="02CA1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30CF742">
            <w:pPr>
              <w:rPr>
                <w:rFonts w:ascii="宋体" w:hAnsi="宋体" w:eastAsia="宋体"/>
              </w:rPr>
            </w:pPr>
            <w:r>
              <w:rPr>
                <w:rFonts w:hint="eastAsia" w:ascii="宋体" w:hAnsi="宋体" w:eastAsia="宋体"/>
              </w:rPr>
              <w:t>1</w:t>
            </w:r>
            <w:r>
              <w:rPr>
                <w:rFonts w:ascii="宋体" w:hAnsi="宋体" w:eastAsia="宋体"/>
              </w:rPr>
              <w:t>9</w:t>
            </w:r>
          </w:p>
        </w:tc>
        <w:tc>
          <w:tcPr>
            <w:tcW w:w="7450" w:type="dxa"/>
          </w:tcPr>
          <w:p w14:paraId="70F0B181">
            <w:pPr>
              <w:rPr>
                <w:rFonts w:ascii="宋体" w:hAnsi="宋体" w:eastAsia="宋体"/>
              </w:rPr>
            </w:pPr>
            <w:r>
              <w:rPr>
                <w:rFonts w:hint="eastAsia" w:ascii="宋体" w:hAnsi="宋体" w:eastAsia="宋体"/>
              </w:rPr>
              <w:t>试剂包容性：对曲霉菌属中烟曲霉、黄曲霉、黑曲霉、米曲霉、土曲霉、构巢曲霉；耶氏肺孢子菌；新生隐球菌格鲁比变种、新生隐球菌新生变种、新生与格鲁比变种杂合体、格特隐球菌进行验证，均可正常检出。</w:t>
            </w:r>
          </w:p>
        </w:tc>
      </w:tr>
      <w:tr w14:paraId="2E294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C3E2438">
            <w:pPr>
              <w:rPr>
                <w:rFonts w:ascii="宋体" w:hAnsi="宋体" w:eastAsia="宋体"/>
                <w:b/>
                <w:szCs w:val="21"/>
              </w:rPr>
            </w:pPr>
            <w:r>
              <w:rPr>
                <w:rFonts w:hint="eastAsia" w:ascii="宋体" w:hAnsi="宋体" w:eastAsia="宋体"/>
                <w:b/>
                <w:szCs w:val="21"/>
              </w:rPr>
              <w:t>二</w:t>
            </w:r>
          </w:p>
        </w:tc>
        <w:tc>
          <w:tcPr>
            <w:tcW w:w="7450" w:type="dxa"/>
          </w:tcPr>
          <w:p w14:paraId="0C737BEA">
            <w:pPr>
              <w:rPr>
                <w:rFonts w:ascii="宋体" w:hAnsi="宋体" w:eastAsia="宋体"/>
                <w:b/>
                <w:szCs w:val="21"/>
              </w:rPr>
            </w:pPr>
            <w:r>
              <w:rPr>
                <w:rFonts w:hint="eastAsia" w:ascii="宋体" w:hAnsi="宋体" w:eastAsia="宋体"/>
                <w:b/>
                <w:szCs w:val="21"/>
              </w:rPr>
              <w:t>配置要求（</w:t>
            </w:r>
            <w:r>
              <w:rPr>
                <w:rFonts w:hint="eastAsia" w:ascii="宋体" w:hAnsi="宋体" w:eastAsia="宋体"/>
                <w:szCs w:val="21"/>
              </w:rPr>
              <w:t>投标响应时请另附原厂配置清单</w:t>
            </w:r>
            <w:r>
              <w:rPr>
                <w:rFonts w:hint="eastAsia" w:ascii="宋体" w:hAnsi="宋体" w:eastAsia="宋体"/>
                <w:b/>
                <w:szCs w:val="21"/>
              </w:rPr>
              <w:t>）</w:t>
            </w:r>
          </w:p>
        </w:tc>
      </w:tr>
      <w:tr w14:paraId="2F1F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58DFF19">
            <w:pPr>
              <w:rPr>
                <w:rFonts w:ascii="宋体" w:hAnsi="宋体" w:eastAsia="宋体"/>
                <w:szCs w:val="21"/>
              </w:rPr>
            </w:pPr>
            <w:r>
              <w:rPr>
                <w:rFonts w:hint="eastAsia" w:ascii="宋体" w:hAnsi="宋体" w:eastAsia="宋体"/>
                <w:szCs w:val="21"/>
              </w:rPr>
              <w:t>1</w:t>
            </w:r>
          </w:p>
        </w:tc>
        <w:tc>
          <w:tcPr>
            <w:tcW w:w="7450" w:type="dxa"/>
          </w:tcPr>
          <w:p w14:paraId="6191C665">
            <w:pPr>
              <w:rPr>
                <w:rFonts w:ascii="宋体" w:hAnsi="宋体" w:eastAsia="宋体"/>
                <w:szCs w:val="21"/>
              </w:rPr>
            </w:pPr>
            <w:r>
              <w:rPr>
                <w:rFonts w:hint="eastAsia" w:ascii="宋体" w:hAnsi="宋体" w:eastAsia="宋体"/>
                <w:szCs w:val="21"/>
              </w:rPr>
              <w:t xml:space="preserve">全自动核酸提取仪 </w:t>
            </w:r>
            <w:r>
              <w:rPr>
                <w:rFonts w:ascii="宋体" w:hAnsi="宋体" w:eastAsia="宋体"/>
                <w:szCs w:val="21"/>
              </w:rPr>
              <w:t>1</w:t>
            </w:r>
            <w:r>
              <w:rPr>
                <w:rFonts w:hint="eastAsia" w:ascii="宋体" w:hAnsi="宋体" w:eastAsia="宋体"/>
                <w:szCs w:val="21"/>
              </w:rPr>
              <w:t>套</w:t>
            </w:r>
          </w:p>
        </w:tc>
      </w:tr>
    </w:tbl>
    <w:p w14:paraId="720B9DE1">
      <w:pPr>
        <w:rPr>
          <w:rFonts w:eastAsia="宋体"/>
          <w:b/>
          <w:bCs/>
          <w:sz w:val="20"/>
          <w:szCs w:val="20"/>
        </w:rPr>
      </w:pPr>
      <w:r>
        <w:rPr>
          <w:rFonts w:ascii="宋体" w:hAnsi="宋体" w:eastAsia="宋体" w:cs="宋体"/>
          <w:b/>
          <w:bCs/>
          <w:color w:val="FF0000"/>
          <w:sz w:val="20"/>
          <w:szCs w:val="20"/>
        </w:rPr>
        <w:t>附表1</w:t>
      </w:r>
      <w:r>
        <w:rPr>
          <w:rFonts w:hint="eastAsia" w:ascii="宋体" w:hAnsi="宋体" w:eastAsia="宋体" w:cs="宋体"/>
          <w:b/>
          <w:bCs/>
          <w:color w:val="FF0000"/>
          <w:sz w:val="20"/>
          <w:szCs w:val="20"/>
        </w:rPr>
        <w:t>、全自动核酸提取仪</w:t>
      </w:r>
      <w:r>
        <w:rPr>
          <w:rFonts w:ascii="宋体" w:hAnsi="宋体" w:eastAsia="宋体" w:cs="宋体"/>
          <w:b/>
          <w:bCs/>
          <w:color w:val="FF0000"/>
          <w:sz w:val="20"/>
          <w:szCs w:val="20"/>
        </w:rPr>
        <w:t>测试数</w:t>
      </w:r>
      <w:r>
        <w:rPr>
          <w:rFonts w:hint="eastAsia" w:ascii="宋体" w:hAnsi="宋体" w:eastAsia="宋体" w:cs="宋体"/>
          <w:b/>
          <w:bCs/>
          <w:color w:val="FF0000"/>
          <w:sz w:val="20"/>
          <w:szCs w:val="20"/>
        </w:rPr>
        <w:t>：</w:t>
      </w:r>
    </w:p>
    <w:tbl>
      <w:tblPr>
        <w:tblStyle w:val="7"/>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7D442AF5">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E39460">
            <w:pPr>
              <w:jc w:val="center"/>
              <w:rPr>
                <w:rFonts w:ascii="宋体" w:hAnsi="宋体" w:eastAsia="宋体" w:cs="宋体"/>
                <w:color w:val="000000"/>
                <w:kern w:val="0"/>
                <w:szCs w:val="21"/>
              </w:rPr>
            </w:pPr>
            <w:r>
              <w:rPr>
                <w:rFonts w:hint="eastAsia" w:ascii="宋体" w:hAnsi="宋体" w:eastAsia="宋体" w:cs="宋体"/>
                <w:color w:val="000000"/>
                <w:kern w:val="0"/>
                <w:szCs w:val="21"/>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AD3716">
            <w:pPr>
              <w:jc w:val="center"/>
              <w:rPr>
                <w:rFonts w:ascii="宋体" w:hAnsi="宋体" w:eastAsia="宋体" w:cs="宋体"/>
                <w:color w:val="000000"/>
                <w:kern w:val="0"/>
                <w:szCs w:val="21"/>
              </w:rPr>
            </w:pPr>
            <w:r>
              <w:rPr>
                <w:rFonts w:hint="eastAsia" w:ascii="宋体" w:hAnsi="宋体" w:eastAsia="宋体" w:cs="宋体"/>
                <w:color w:val="000000"/>
                <w:kern w:val="0"/>
                <w:szCs w:val="21"/>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C5DF4A">
            <w:pPr>
              <w:jc w:val="center"/>
              <w:rPr>
                <w:rFonts w:ascii="宋体" w:hAnsi="宋体" w:eastAsia="宋体" w:cs="宋体"/>
                <w:color w:val="000000"/>
                <w:kern w:val="0"/>
                <w:szCs w:val="21"/>
              </w:rPr>
            </w:pPr>
            <w:r>
              <w:rPr>
                <w:rFonts w:hint="eastAsia" w:ascii="宋体" w:hAnsi="宋体" w:eastAsia="宋体" w:cs="宋体"/>
                <w:color w:val="000000"/>
                <w:kern w:val="0"/>
                <w:szCs w:val="21"/>
              </w:rPr>
              <w:t>预估单台年测试数</w:t>
            </w:r>
          </w:p>
        </w:tc>
      </w:tr>
      <w:tr w14:paraId="147AC54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EF3AC">
            <w:pPr>
              <w:jc w:val="center"/>
              <w:rPr>
                <w:rFonts w:ascii="宋体" w:hAnsi="宋体" w:eastAsia="宋体" w:cs="宋体"/>
                <w:color w:val="000000"/>
                <w:kern w:val="0"/>
                <w:szCs w:val="21"/>
              </w:rPr>
            </w:pPr>
            <w:r>
              <w:rPr>
                <w:rFonts w:hint="eastAsia" w:ascii="宋体" w:hAnsi="宋体" w:eastAsia="宋体" w:cs="宋体"/>
                <w:color w:val="000000"/>
                <w:kern w:val="0"/>
                <w:szCs w:val="21"/>
              </w:rPr>
              <w:t>2057-1</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1935F8">
            <w:pPr>
              <w:jc w:val="center"/>
              <w:rPr>
                <w:rFonts w:ascii="宋体" w:hAnsi="宋体" w:eastAsia="宋体" w:cs="宋体"/>
                <w:color w:val="000000"/>
                <w:kern w:val="0"/>
                <w:szCs w:val="21"/>
              </w:rPr>
            </w:pPr>
            <w:r>
              <w:rPr>
                <w:rFonts w:ascii="宋体" w:hAnsi="宋体" w:eastAsia="宋体"/>
              </w:rPr>
              <w:t>曲霉菌属、新型隐形球菌及耶氏肺孢子菌</w:t>
            </w:r>
            <w:r>
              <w:rPr>
                <w:rFonts w:hint="eastAsia" w:ascii="宋体" w:hAnsi="宋体" w:eastAsia="宋体"/>
              </w:rPr>
              <w:t>核酸检测试剂</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37CCD7">
            <w:pPr>
              <w:jc w:val="center"/>
              <w:rPr>
                <w:rFonts w:ascii="宋体" w:hAnsi="宋体" w:eastAsia="宋体" w:cs="宋体"/>
                <w:color w:val="000000"/>
                <w:kern w:val="0"/>
                <w:szCs w:val="21"/>
              </w:rPr>
            </w:pPr>
            <w:r>
              <w:rPr>
                <w:rFonts w:hint="eastAsia" w:ascii="宋体" w:hAnsi="宋体" w:eastAsia="宋体" w:cs="宋体"/>
                <w:color w:val="000000"/>
                <w:kern w:val="0"/>
                <w:szCs w:val="21"/>
              </w:rPr>
              <w:t>3</w:t>
            </w:r>
            <w:r>
              <w:rPr>
                <w:rFonts w:ascii="宋体" w:hAnsi="宋体" w:eastAsia="宋体" w:cs="宋体"/>
                <w:color w:val="000000"/>
                <w:kern w:val="0"/>
                <w:szCs w:val="21"/>
              </w:rPr>
              <w:t>600</w:t>
            </w:r>
          </w:p>
        </w:tc>
      </w:tr>
    </w:tbl>
    <w:p w14:paraId="405508CC"/>
    <w:p w14:paraId="53613747"/>
    <w:p w14:paraId="0E738C09">
      <w:pPr>
        <w:rPr>
          <w:rFonts w:ascii="宋体" w:hAnsi="宋体" w:eastAsia="宋体"/>
          <w:b/>
          <w:bCs/>
          <w:szCs w:val="21"/>
        </w:rPr>
      </w:pPr>
      <w:r>
        <w:rPr>
          <w:rFonts w:ascii="宋体" w:hAnsi="宋体" w:eastAsia="宋体"/>
          <w:b/>
          <w:bCs/>
          <w:szCs w:val="21"/>
        </w:rPr>
        <w:t>三、资信及商务要求</w:t>
      </w:r>
    </w:p>
    <w:tbl>
      <w:tblPr>
        <w:tblStyle w:val="7"/>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79DD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53F140">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1FE5D65B">
            <w:pPr>
              <w:rPr>
                <w:rFonts w:ascii="宋体" w:hAnsi="宋体" w:eastAsia="宋体"/>
                <w:b/>
                <w:bCs/>
                <w:szCs w:val="21"/>
              </w:rPr>
            </w:pPr>
            <w:r>
              <w:rPr>
                <w:rFonts w:hint="eastAsia" w:ascii="宋体" w:hAnsi="宋体" w:eastAsia="宋体"/>
                <w:b/>
                <w:bCs/>
                <w:szCs w:val="21"/>
              </w:rPr>
              <w:t>资信</w:t>
            </w:r>
          </w:p>
        </w:tc>
      </w:tr>
      <w:tr w14:paraId="20B5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7B2E8F7">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C4CB850">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747BB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5F46E">
            <w:pPr>
              <w:jc w:val="center"/>
              <w:rPr>
                <w:rFonts w:ascii="宋体" w:hAnsi="宋体" w:eastAsia="宋体"/>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33B7370E">
            <w:pPr>
              <w:rPr>
                <w:rFonts w:ascii="宋体" w:hAnsi="宋体" w:eastAsia="宋体"/>
                <w:szCs w:val="21"/>
              </w:rPr>
            </w:pPr>
            <w:r>
              <w:rPr>
                <w:rFonts w:ascii="宋体" w:hAnsi="宋体" w:eastAsia="宋体" w:cs="Arial"/>
                <w:szCs w:val="21"/>
              </w:rPr>
              <w:t>耗材有两定平台代码能够线上采购</w:t>
            </w:r>
          </w:p>
        </w:tc>
      </w:tr>
      <w:tr w14:paraId="12011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B6F02D4">
            <w:pPr>
              <w:jc w:val="center"/>
              <w:rPr>
                <w:rFonts w:ascii="宋体" w:hAnsi="宋体" w:eastAsia="宋体"/>
                <w:szCs w:val="21"/>
              </w:rPr>
            </w:pPr>
            <w:r>
              <w:rPr>
                <w:rFonts w:hint="eastAsia" w:ascii="宋体" w:hAnsi="宋体" w:eastAsia="宋体" w:cs="宋体"/>
                <w:b/>
                <w:szCs w:val="21"/>
              </w:rPr>
              <w:t>▲</w:t>
            </w: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5C2A4108">
            <w:pPr>
              <w:rPr>
                <w:rFonts w:ascii="宋体" w:hAnsi="宋体" w:eastAsia="宋体"/>
                <w:szCs w:val="21"/>
              </w:rPr>
            </w:pPr>
            <w:r>
              <w:rPr>
                <w:rFonts w:ascii="宋体" w:hAnsi="宋体" w:eastAsia="宋体" w:cs="Arial"/>
                <w:szCs w:val="21"/>
              </w:rPr>
              <w:t>耗材试剂招标单位统一为LIS人份，试剂报价为主试剂每LIS人份的单价，以该报价计算价格分并成交（该单价应包含但不限于完成该检验项目所需的其他耗品、校准品、质控品、损耗等）</w:t>
            </w:r>
          </w:p>
        </w:tc>
      </w:tr>
      <w:tr w14:paraId="1291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832EAEB">
            <w:pPr>
              <w:jc w:val="center"/>
              <w:rPr>
                <w:rFonts w:ascii="宋体" w:hAnsi="宋体" w:eastAsia="宋体"/>
                <w:szCs w:val="21"/>
              </w:rPr>
            </w:pPr>
            <w:r>
              <w:rPr>
                <w:rFonts w:hint="eastAsia" w:ascii="宋体" w:hAnsi="宋体" w:eastAsia="宋体"/>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190F4DF6">
            <w:pPr>
              <w:rPr>
                <w:rFonts w:ascii="宋体" w:hAnsi="宋体" w:eastAsia="宋体"/>
                <w:szCs w:val="21"/>
              </w:rPr>
            </w:pPr>
            <w:r>
              <w:rPr>
                <w:rFonts w:ascii="宋体" w:hAnsi="宋体" w:eastAsia="宋体" w:cs="Arial"/>
                <w:szCs w:val="21"/>
              </w:rPr>
              <w:t>测试数为预估值仅作评标基准，不作为采购承诺，买方根据实际需求分批采购。在实际采购过程中以LIS人份成交价结算。</w:t>
            </w:r>
          </w:p>
        </w:tc>
      </w:tr>
      <w:tr w14:paraId="2227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308C0F0">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297D88AD">
            <w:pPr>
              <w:rPr>
                <w:rFonts w:ascii="宋体" w:hAnsi="宋体" w:eastAsia="宋体"/>
                <w:b/>
                <w:szCs w:val="21"/>
              </w:rPr>
            </w:pPr>
            <w:r>
              <w:rPr>
                <w:rFonts w:hint="eastAsia" w:ascii="宋体" w:hAnsi="宋体" w:eastAsia="宋体"/>
                <w:b/>
                <w:szCs w:val="21"/>
              </w:rPr>
              <w:t>证件要求</w:t>
            </w:r>
          </w:p>
        </w:tc>
      </w:tr>
      <w:tr w14:paraId="27331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59FA3754">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294B54E8">
            <w:pPr>
              <w:rPr>
                <w:rFonts w:ascii="宋体" w:hAnsi="宋体" w:eastAsia="宋体"/>
                <w:b/>
                <w:szCs w:val="21"/>
              </w:rPr>
            </w:pPr>
            <w:r>
              <w:rPr>
                <w:rFonts w:hint="eastAsia" w:ascii="宋体" w:hAnsi="宋体" w:eastAsia="宋体"/>
                <w:szCs w:val="21"/>
              </w:rPr>
              <w:t>代理证明（或制造商出具的授权书）。（适用于进口设备）</w:t>
            </w:r>
          </w:p>
        </w:tc>
      </w:tr>
      <w:tr w14:paraId="7DEC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66CFE23">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42F4A3F2">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467C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2942685">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6ED80DEA">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09B0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D97071">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19EF7667">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3F3C7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7B7A43">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0B7AF475">
            <w:pPr>
              <w:rPr>
                <w:rFonts w:ascii="宋体" w:hAnsi="宋体" w:eastAsia="宋体"/>
                <w:b/>
                <w:color w:val="000000"/>
                <w:szCs w:val="21"/>
              </w:rPr>
            </w:pPr>
            <w:r>
              <w:rPr>
                <w:rFonts w:hint="eastAsia" w:ascii="宋体" w:hAnsi="宋体" w:eastAsia="宋体"/>
                <w:b/>
                <w:color w:val="000000"/>
                <w:szCs w:val="21"/>
              </w:rPr>
              <w:t>货物使用期限</w:t>
            </w:r>
          </w:p>
        </w:tc>
      </w:tr>
      <w:tr w14:paraId="46DB7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48C11C7">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41830D65">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257A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DE2985">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63E6639F">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44350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C60295">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0E9E1F9C">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50945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E76AFD1">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6799C2F7">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7538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02BBC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17509BD5">
            <w:pPr>
              <w:rPr>
                <w:rFonts w:ascii="宋体" w:hAnsi="宋体" w:eastAsia="宋体" w:cs="宋体"/>
                <w:szCs w:val="21"/>
              </w:rPr>
            </w:pPr>
            <w:r>
              <w:rPr>
                <w:rFonts w:hint="eastAsia" w:ascii="宋体" w:hAnsi="宋体" w:eastAsia="宋体" w:cs="宋体"/>
                <w:szCs w:val="21"/>
              </w:rPr>
              <w:t>院区（杭州）本地有仓库，可保障3个月耗材储备量得1分，不能得0分。（提供公司仓库场所的证明文件、仓库布局平面图及照片）</w:t>
            </w:r>
          </w:p>
        </w:tc>
      </w:tr>
      <w:tr w14:paraId="7EFD1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7038F9C1">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9F37560">
            <w:pPr>
              <w:rPr>
                <w:rFonts w:ascii="宋体" w:hAnsi="宋体" w:eastAsia="宋体" w:cs="宋体"/>
                <w:szCs w:val="21"/>
              </w:rPr>
            </w:pPr>
            <w:r>
              <w:rPr>
                <w:rFonts w:hint="eastAsia" w:ascii="宋体" w:hAnsi="宋体" w:eastAsia="宋体" w:cs="宋体"/>
                <w:szCs w:val="21"/>
              </w:rPr>
              <w:t>耗材采购计划响应及送达时间（承诺书）</w:t>
            </w:r>
          </w:p>
        </w:tc>
      </w:tr>
      <w:tr w14:paraId="03102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677CD6B">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14BB4647">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3BB6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F2D4802">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0CF0FE47">
            <w:pPr>
              <w:rPr>
                <w:rFonts w:ascii="宋体" w:hAnsi="宋体" w:eastAsia="宋体" w:cs="宋体"/>
                <w:szCs w:val="21"/>
              </w:rPr>
            </w:pPr>
            <w:r>
              <w:rPr>
                <w:rFonts w:hint="eastAsia" w:ascii="宋体" w:hAnsi="宋体" w:eastAsia="宋体" w:cs="宋体"/>
                <w:szCs w:val="21"/>
              </w:rPr>
              <w:t>耗材应急预案：</w:t>
            </w:r>
          </w:p>
          <w:p w14:paraId="448A86A0">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4450CA86">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7FBE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1CECC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3824ED40">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7AB51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70B3B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0AB18393">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3E38B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5595E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98410CC">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5C28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8913FA1">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79E54C95">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6B75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6BC42F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315677A7">
            <w:pPr>
              <w:pStyle w:val="4"/>
              <w:snapToGrid w:val="0"/>
              <w:rPr>
                <w:rFonts w:hAnsi="宋体" w:eastAsia="宋体"/>
                <w:bCs/>
                <w:sz w:val="21"/>
                <w:szCs w:val="21"/>
              </w:rPr>
            </w:pPr>
            <w:r>
              <w:rPr>
                <w:rFonts w:hint="eastAsia" w:hAnsi="宋体" w:eastAsia="宋体" w:cs="微软雅黑"/>
                <w:sz w:val="21"/>
                <w:szCs w:val="21"/>
              </w:rPr>
              <w:t>操作应用培训：卖方负责在医院现场提供累计不少于</w:t>
            </w:r>
            <w:r>
              <w:rPr>
                <w:rFonts w:hint="eastAsia" w:hAnsi="宋体" w:eastAsia="宋体"/>
                <w:sz w:val="21"/>
                <w:szCs w:val="21"/>
              </w:rPr>
              <w:t>5</w:t>
            </w:r>
            <w:r>
              <w:rPr>
                <w:rFonts w:hint="eastAsia" w:hAnsi="宋体" w:eastAsia="宋体" w:cs="微软雅黑"/>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53E6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8D5BB0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920CDE2">
            <w:pPr>
              <w:pStyle w:val="4"/>
              <w:snapToGrid w:val="0"/>
              <w:rPr>
                <w:rFonts w:hAnsi="宋体" w:eastAsia="宋体"/>
                <w:bCs/>
                <w:sz w:val="21"/>
                <w:szCs w:val="21"/>
              </w:rPr>
            </w:pPr>
            <w:r>
              <w:rPr>
                <w:rFonts w:hint="eastAsia" w:hAnsi="宋体" w:eastAsia="宋体" w:cs="微软雅黑"/>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435C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CDA77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6BDD3490">
            <w:pPr>
              <w:pStyle w:val="4"/>
              <w:snapToGrid w:val="0"/>
              <w:rPr>
                <w:rFonts w:hAnsi="宋体" w:eastAsia="宋体"/>
                <w:bCs/>
                <w:sz w:val="21"/>
                <w:szCs w:val="21"/>
              </w:rPr>
            </w:pPr>
            <w:r>
              <w:rPr>
                <w:rFonts w:hint="eastAsia" w:hAnsi="宋体" w:eastAsia="宋体" w:cs="微软雅黑"/>
                <w:sz w:val="21"/>
                <w:szCs w:val="21"/>
              </w:rPr>
              <w:t>培训完成后，卖方须提供详细培训记录，培训记录应有培训内容、参加人员（签字）、培训地点、培训时间以及操作人员考核情况。</w:t>
            </w:r>
          </w:p>
        </w:tc>
      </w:tr>
      <w:tr w14:paraId="2CDA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794810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9C1C84D">
            <w:pPr>
              <w:pStyle w:val="4"/>
              <w:snapToGrid w:val="0"/>
              <w:rPr>
                <w:rFonts w:hAnsi="宋体" w:eastAsia="宋体"/>
                <w:bCs/>
                <w:sz w:val="21"/>
                <w:szCs w:val="21"/>
              </w:rPr>
            </w:pPr>
            <w:r>
              <w:rPr>
                <w:rFonts w:hint="eastAsia" w:hAnsi="宋体" w:eastAsia="宋体" w:cs="微软雅黑"/>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5496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081C7E">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6A43FA3B">
            <w:pPr>
              <w:pStyle w:val="4"/>
              <w:snapToGrid w:val="0"/>
              <w:rPr>
                <w:rFonts w:hAnsi="宋体" w:eastAsia="宋体"/>
                <w:b/>
                <w:sz w:val="21"/>
                <w:szCs w:val="21"/>
              </w:rPr>
            </w:pPr>
            <w:r>
              <w:rPr>
                <w:rFonts w:hint="eastAsia" w:hAnsi="宋体" w:eastAsia="宋体" w:cs="微软雅黑"/>
                <w:b/>
                <w:color w:val="000000"/>
                <w:sz w:val="21"/>
                <w:szCs w:val="21"/>
              </w:rPr>
              <w:t>交货时间、地点及货物包装</w:t>
            </w:r>
          </w:p>
        </w:tc>
      </w:tr>
      <w:tr w14:paraId="36665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E17609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5024C67E">
            <w:pPr>
              <w:spacing w:line="380" w:lineRule="exact"/>
              <w:rPr>
                <w:rFonts w:ascii="宋体" w:hAnsi="宋体" w:eastAsia="宋体"/>
                <w:szCs w:val="21"/>
              </w:rPr>
            </w:pPr>
            <w:r>
              <w:rPr>
                <w:rFonts w:hint="eastAsia" w:ascii="宋体" w:hAnsi="宋体" w:eastAsia="宋体" w:cs="微软雅黑"/>
                <w:szCs w:val="21"/>
              </w:rPr>
              <w:t>交货时间：合同签订后，接到甲方通知后</w:t>
            </w:r>
            <w:r>
              <w:rPr>
                <w:rFonts w:hint="eastAsia" w:ascii="宋体" w:hAnsi="宋体" w:eastAsia="宋体" w:cs="Arial"/>
                <w:szCs w:val="21"/>
              </w:rPr>
              <w:t>30</w:t>
            </w:r>
            <w:r>
              <w:rPr>
                <w:rFonts w:hint="eastAsia" w:ascii="宋体" w:hAnsi="宋体" w:eastAsia="宋体" w:cs="微软雅黑"/>
                <w:szCs w:val="21"/>
              </w:rPr>
              <w:t>天内。</w:t>
            </w:r>
          </w:p>
        </w:tc>
      </w:tr>
      <w:tr w14:paraId="5C36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A34EF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4E5DFC16">
            <w:pPr>
              <w:spacing w:line="380" w:lineRule="exact"/>
              <w:rPr>
                <w:rFonts w:ascii="宋体" w:hAnsi="宋体" w:eastAsia="宋体"/>
                <w:szCs w:val="21"/>
              </w:rPr>
            </w:pPr>
            <w:r>
              <w:rPr>
                <w:rFonts w:hint="eastAsia" w:ascii="宋体" w:hAnsi="宋体" w:eastAsia="宋体" w:cs="微软雅黑"/>
                <w:szCs w:val="21"/>
              </w:rPr>
              <w:t>交货地点：浙江大学医学院附属邵逸夫医院指定地点（</w:t>
            </w:r>
            <w:r>
              <w:rPr>
                <w:rFonts w:hint="eastAsia" w:ascii="宋体" w:hAnsi="宋体" w:eastAsia="宋体" w:cs="微软雅黑"/>
                <w:szCs w:val="21"/>
                <w:highlight w:val="none"/>
              </w:rPr>
              <w:t>钱塘院区）。</w:t>
            </w:r>
          </w:p>
        </w:tc>
      </w:tr>
      <w:tr w14:paraId="71B3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B6C4FF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30303655">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029B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D8546C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2E51E237">
            <w:pPr>
              <w:spacing w:line="380" w:lineRule="exact"/>
              <w:rPr>
                <w:rFonts w:ascii="宋体" w:hAnsi="宋体" w:eastAsia="宋体"/>
                <w:b/>
                <w:szCs w:val="21"/>
              </w:rPr>
            </w:pPr>
            <w:r>
              <w:rPr>
                <w:rFonts w:hint="eastAsia" w:ascii="宋体" w:hAnsi="宋体" w:eastAsia="宋体"/>
                <w:b/>
                <w:szCs w:val="21"/>
              </w:rPr>
              <w:t>安装调试</w:t>
            </w:r>
          </w:p>
        </w:tc>
      </w:tr>
      <w:tr w14:paraId="7E61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46043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6CD75C7D">
            <w:pPr>
              <w:spacing w:line="380" w:lineRule="exact"/>
              <w:rPr>
                <w:rFonts w:ascii="宋体" w:hAnsi="宋体" w:eastAsia="宋体"/>
                <w:b/>
                <w:szCs w:val="21"/>
              </w:rPr>
            </w:pPr>
            <w:r>
              <w:rPr>
                <w:rFonts w:hint="eastAsia" w:ascii="宋体" w:hAnsi="宋体" w:eastAsia="宋体" w:cs="微软雅黑"/>
                <w:bCs/>
                <w:szCs w:val="21"/>
              </w:rPr>
              <w:t>安装地点：</w:t>
            </w:r>
            <w:r>
              <w:rPr>
                <w:rFonts w:hint="eastAsia" w:ascii="宋体" w:hAnsi="宋体" w:eastAsia="宋体" w:cs="微软雅黑"/>
                <w:szCs w:val="21"/>
              </w:rPr>
              <w:t>浙江大学医学院附属邵逸夫医院指定地点</w:t>
            </w:r>
            <w:bookmarkStart w:id="2" w:name="_GoBack"/>
            <w:r>
              <w:rPr>
                <w:rFonts w:hint="eastAsia" w:ascii="宋体" w:hAnsi="宋体" w:eastAsia="宋体" w:cs="微软雅黑"/>
                <w:szCs w:val="21"/>
                <w:highlight w:val="none"/>
              </w:rPr>
              <w:t>（钱塘院区）</w:t>
            </w:r>
            <w:bookmarkEnd w:id="2"/>
          </w:p>
        </w:tc>
      </w:tr>
      <w:tr w14:paraId="6D4B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8FDB10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3F4080B5">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79C2C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F4963E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0E7C2EC2">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60B2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931015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727107F1">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47D2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7F2A1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342B0E11">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711F9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057DD3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5BD92B6">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01CD8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F111FF3">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608160BD">
            <w:pPr>
              <w:spacing w:line="380" w:lineRule="exact"/>
              <w:rPr>
                <w:rFonts w:ascii="宋体" w:hAnsi="宋体" w:eastAsia="宋体"/>
                <w:b/>
                <w:szCs w:val="21"/>
              </w:rPr>
            </w:pPr>
            <w:r>
              <w:rPr>
                <w:rFonts w:hint="eastAsia" w:ascii="宋体" w:hAnsi="宋体" w:eastAsia="宋体"/>
                <w:b/>
                <w:szCs w:val="21"/>
              </w:rPr>
              <w:t>验收</w:t>
            </w:r>
          </w:p>
        </w:tc>
      </w:tr>
      <w:tr w14:paraId="7EE5C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A942634">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7155BC57">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7CCD4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AB3B658">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6FC63322">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09F36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BAC027">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75C0C666">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470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8399668">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7EC96530">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68FC3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E1391B6">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5164F02A">
            <w:pPr>
              <w:spacing w:line="380" w:lineRule="exact"/>
              <w:rPr>
                <w:rFonts w:ascii="宋体" w:hAnsi="宋体" w:eastAsia="宋体"/>
                <w:b/>
                <w:szCs w:val="21"/>
              </w:rPr>
            </w:pPr>
            <w:r>
              <w:rPr>
                <w:rFonts w:hint="eastAsia" w:ascii="宋体" w:hAnsi="宋体" w:eastAsia="宋体" w:cs="宋体"/>
                <w:b/>
                <w:szCs w:val="21"/>
              </w:rPr>
              <w:t>技术资料及服务</w:t>
            </w:r>
          </w:p>
        </w:tc>
      </w:tr>
      <w:tr w14:paraId="27CC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2220F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21F1021A">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77F8D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51606D">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73A75915">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4080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3A260A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2211BEBC">
            <w:pPr>
              <w:spacing w:line="380" w:lineRule="exact"/>
              <w:rPr>
                <w:rFonts w:ascii="宋体" w:hAnsi="宋体" w:eastAsia="宋体"/>
                <w:b/>
                <w:szCs w:val="21"/>
              </w:rPr>
            </w:pPr>
            <w:r>
              <w:rPr>
                <w:rFonts w:hint="eastAsia" w:ascii="宋体" w:hAnsi="宋体" w:eastAsia="宋体"/>
                <w:b/>
                <w:szCs w:val="21"/>
              </w:rPr>
              <w:t>知识产权</w:t>
            </w:r>
          </w:p>
        </w:tc>
      </w:tr>
      <w:tr w14:paraId="47D7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B8E866">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0DAE1E55">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278F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DE6B26">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50D3C104">
            <w:pPr>
              <w:spacing w:line="380" w:lineRule="exact"/>
              <w:rPr>
                <w:rFonts w:ascii="宋体" w:hAnsi="宋体" w:eastAsia="宋体"/>
                <w:b/>
                <w:bCs/>
                <w:szCs w:val="21"/>
              </w:rPr>
            </w:pPr>
            <w:r>
              <w:rPr>
                <w:rFonts w:hint="eastAsia" w:ascii="宋体" w:hAnsi="宋体" w:eastAsia="宋体"/>
                <w:b/>
                <w:bCs/>
                <w:szCs w:val="21"/>
              </w:rPr>
              <w:t>产权担保</w:t>
            </w:r>
          </w:p>
        </w:tc>
      </w:tr>
      <w:tr w14:paraId="59E3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8A6460">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405A4AA4">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410DE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27ECE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1E4E4B9D">
            <w:pPr>
              <w:spacing w:line="380" w:lineRule="exact"/>
              <w:rPr>
                <w:rFonts w:ascii="宋体" w:hAnsi="宋体" w:eastAsia="宋体"/>
                <w:b/>
                <w:bCs/>
                <w:szCs w:val="21"/>
              </w:rPr>
            </w:pPr>
            <w:r>
              <w:rPr>
                <w:rFonts w:hint="eastAsia" w:ascii="宋体" w:hAnsi="宋体" w:eastAsia="宋体"/>
                <w:b/>
                <w:bCs/>
                <w:szCs w:val="21"/>
              </w:rPr>
              <w:t>违约责任</w:t>
            </w:r>
          </w:p>
        </w:tc>
      </w:tr>
      <w:tr w14:paraId="2459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15EED70">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4D96097B">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79F20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40D95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370A7C72">
            <w:pPr>
              <w:pStyle w:val="4"/>
              <w:snapToGrid w:val="0"/>
              <w:rPr>
                <w:rFonts w:hAnsi="宋体" w:eastAsia="宋体"/>
                <w:bCs/>
                <w:szCs w:val="21"/>
              </w:rPr>
            </w:pPr>
            <w:r>
              <w:rPr>
                <w:rFonts w:hint="eastAsia" w:hAnsi="宋体" w:eastAsia="宋体" w:cs="微软雅黑"/>
                <w:szCs w:val="21"/>
              </w:rPr>
              <w:t>货物使用期限不满足投标响应的，则构成违约，合同自动解除。</w:t>
            </w:r>
          </w:p>
        </w:tc>
      </w:tr>
      <w:tr w14:paraId="7167C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439EA7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6EFE1573">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01BD0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79519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582905C7">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581B3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D92D3FD">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1BAB3E59">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457D5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BAB7E9">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7E81D56A">
            <w:pPr>
              <w:rPr>
                <w:rFonts w:ascii="宋体" w:hAnsi="宋体" w:eastAsia="宋体" w:cs="宋体"/>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19E679D8">
            <w:pPr>
              <w:spacing w:line="380" w:lineRule="exact"/>
              <w:rPr>
                <w:rFonts w:ascii="宋体" w:hAnsi="宋体" w:eastAsia="宋体" w:cs="微软雅黑"/>
                <w:szCs w:val="21"/>
              </w:rPr>
            </w:pPr>
            <w:r>
              <w:rPr>
                <w:rFonts w:hint="eastAsia" w:ascii="宋体" w:hAnsi="宋体" w:eastAsia="宋体" w:cs="微软雅黑"/>
                <w:sz w:val="22"/>
                <w:szCs w:val="21"/>
              </w:rPr>
              <w:t>验收合格后付全款。（适用大型企业投标）</w:t>
            </w:r>
          </w:p>
          <w:p w14:paraId="4B65FD31">
            <w:pPr>
              <w:pStyle w:val="3"/>
              <w:rPr>
                <w:rFonts w:ascii="宋体" w:hAnsi="宋体" w:eastAsia="宋体"/>
              </w:rPr>
            </w:pPr>
            <w:r>
              <w:rPr>
                <w:rFonts w:hint="eastAsia" w:ascii="宋体" w:hAnsi="宋体" w:eastAsia="宋体" w:cs="微软雅黑"/>
                <w:szCs w:val="21"/>
              </w:rPr>
              <w:t>在签订合同时，供应商明确表示无需预付款或者主动要求降低预付款比例的，不适用前述规定。</w:t>
            </w:r>
          </w:p>
        </w:tc>
      </w:tr>
      <w:tr w14:paraId="674B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DE873B">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2A541318">
            <w:pPr>
              <w:spacing w:line="380" w:lineRule="exact"/>
              <w:rPr>
                <w:rFonts w:ascii="宋体" w:hAnsi="宋体" w:eastAsia="宋体"/>
                <w:szCs w:val="21"/>
              </w:rPr>
            </w:pPr>
            <w:r>
              <w:rPr>
                <w:rFonts w:hint="eastAsia" w:ascii="宋体" w:hAnsi="宋体" w:eastAsia="宋体"/>
                <w:bCs/>
                <w:szCs w:val="21"/>
              </w:rPr>
              <w:t>合同未涉及条款，按照投标文件及招标文件执行</w:t>
            </w:r>
          </w:p>
        </w:tc>
      </w:tr>
      <w:tr w14:paraId="7639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C6355F8">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5F95AABE">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255A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F1C5">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1D9EA149">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310F10D9">
      <w:pPr>
        <w:rPr>
          <w:rFonts w:ascii="等线" w:hAnsi="等线" w:eastAsia="等线" w:cs="等线"/>
          <w:b/>
          <w:color w:val="FF0000"/>
          <w:sz w:val="20"/>
          <w:szCs w:val="20"/>
        </w:rPr>
      </w:pPr>
    </w:p>
    <w:p w14:paraId="2B1C831B">
      <w:pPr>
        <w:pStyle w:val="3"/>
      </w:pPr>
      <w:r>
        <w:rPr>
          <w:rFonts w:hint="eastAsia" w:ascii="微软雅黑" w:hAnsi="微软雅黑" w:eastAsia="微软雅黑" w:cs="微软雅黑"/>
          <w:b/>
          <w:bCs/>
          <w:color w:val="FF0000"/>
          <w:sz w:val="28"/>
          <w:szCs w:val="28"/>
        </w:rPr>
        <w:t>请逐条响应，说明偏离情况（如要求提供证明材料的参数，需提供并标注材料页码，没有提供作负偏离处理）</w:t>
      </w:r>
    </w:p>
    <w:p w14:paraId="5EBB6F4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D37"/>
    <w:rsid w:val="001B13B7"/>
    <w:rsid w:val="002524FF"/>
    <w:rsid w:val="003129D1"/>
    <w:rsid w:val="003902E9"/>
    <w:rsid w:val="003D166A"/>
    <w:rsid w:val="005707D9"/>
    <w:rsid w:val="005F7EDA"/>
    <w:rsid w:val="006D6828"/>
    <w:rsid w:val="00772A3C"/>
    <w:rsid w:val="007D4D37"/>
    <w:rsid w:val="0082495F"/>
    <w:rsid w:val="00896EEC"/>
    <w:rsid w:val="009D333C"/>
    <w:rsid w:val="00AB4672"/>
    <w:rsid w:val="00CC15D6"/>
    <w:rsid w:val="00E66F6A"/>
    <w:rsid w:val="00FE0B26"/>
    <w:rsid w:val="0D940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link w:val="12"/>
    <w:unhideWhenUsed/>
    <w:qFormat/>
    <w:uiPriority w:val="99"/>
    <w:pPr>
      <w:widowControl/>
      <w:spacing w:after="120"/>
    </w:pPr>
    <w:rPr>
      <w:rFonts w:ascii="Arial" w:hAnsi="Arial" w:eastAsia="Arial" w:cs="Arial"/>
      <w:kern w:val="0"/>
      <w:sz w:val="22"/>
    </w:rPr>
  </w:style>
  <w:style w:type="paragraph" w:styleId="4">
    <w:name w:val="Plain Text"/>
    <w:basedOn w:val="1"/>
    <w:link w:val="13"/>
    <w:qFormat/>
    <w:uiPriority w:val="0"/>
    <w:pPr>
      <w:widowControl/>
    </w:pPr>
    <w:rPr>
      <w:rFonts w:ascii="宋体" w:hAnsi="Courier New" w:eastAsia="Arial" w:cs="Arial"/>
      <w:kern w:val="0"/>
      <w:sz w:val="22"/>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character" w:customStyle="1" w:styleId="12">
    <w:name w:val="正文文本 字符"/>
    <w:basedOn w:val="9"/>
    <w:link w:val="3"/>
    <w:qFormat/>
    <w:uiPriority w:val="99"/>
    <w:rPr>
      <w:rFonts w:ascii="Arial" w:hAnsi="Arial" w:eastAsia="Arial" w:cs="Arial"/>
      <w:kern w:val="0"/>
      <w:sz w:val="22"/>
    </w:rPr>
  </w:style>
  <w:style w:type="character" w:customStyle="1" w:styleId="13">
    <w:name w:val="纯文本 字符"/>
    <w:basedOn w:val="9"/>
    <w:link w:val="4"/>
    <w:qFormat/>
    <w:uiPriority w:val="0"/>
    <w:rPr>
      <w:rFonts w:ascii="宋体" w:hAnsi="Courier New" w:eastAsia="Arial" w:cs="Arial"/>
      <w:kern w:val="0"/>
      <w:sz w:val="22"/>
    </w:rPr>
  </w:style>
  <w:style w:type="character" w:customStyle="1" w:styleId="14">
    <w:name w:val="标题 1 字符"/>
    <w:basedOn w:val="9"/>
    <w:link w:val="2"/>
    <w:qFormat/>
    <w:uiPriority w:val="0"/>
    <w:rPr>
      <w:rFonts w:ascii="Times New Roman" w:hAnsi="Times New Roman" w:eastAsia="Times New Roman" w:cs="Times New Roman"/>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841</Words>
  <Characters>910</Characters>
  <Lines>29</Lines>
  <Paragraphs>8</Paragraphs>
  <TotalTime>2</TotalTime>
  <ScaleCrop>false</ScaleCrop>
  <LinksUpToDate>false</LinksUpToDate>
  <CharactersWithSpaces>911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2025-12-10T07:01:00Z</dcterms:created>
  <dc:creator>zxx</dc:creator>
  <cp:lastModifiedBy>汪建洋</cp:lastModifiedBy>
  <dcterms:modified xsi:type="dcterms:W3CDTF">2025-12-12T08:58:21Z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2052-12.1.0.23542</vt:lpwstr>
  </property>
  <property fmtid="{D5CDD505-2E9C-101B-9397-08002B2CF9AE}" pid="4" name="ICV">
    <vt:lpwstr>E6F92988FB1C4D8285D0CD215E0BD7F5_12</vt:lpwstr>
  </property>
</Properties>
</file>