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499B4">
      <w:pPr>
        <w:pStyle w:val="2"/>
        <w:rPr>
          <w:rFonts w:hint="eastAsia"/>
        </w:rPr>
      </w:pPr>
      <w:bookmarkStart w:id="0" w:name="_Toc13244"/>
      <w:bookmarkStart w:id="1" w:name="_Toc15591"/>
      <w:bookmarkStart w:id="2" w:name="_Toc10876"/>
      <w:bookmarkStart w:id="3" w:name="_Toc614"/>
      <w:bookmarkStart w:id="4" w:name="_Toc13116"/>
      <w:r>
        <w:rPr>
          <w:rFonts w:hint="eastAsia"/>
          <w:lang w:val="en-US" w:eastAsia="zh-CN"/>
        </w:rPr>
        <w:t>暂停/终止研究报告</w:t>
      </w:r>
      <w:bookmarkEnd w:id="0"/>
      <w:bookmarkEnd w:id="1"/>
      <w:bookmarkEnd w:id="2"/>
      <w:bookmarkEnd w:id="3"/>
      <w:bookmarkEnd w:id="4"/>
    </w:p>
    <w:tbl>
      <w:tblPr>
        <w:tblStyle w:val="3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713"/>
        <w:gridCol w:w="90"/>
        <w:gridCol w:w="803"/>
        <w:gridCol w:w="1328"/>
        <w:gridCol w:w="278"/>
        <w:gridCol w:w="1606"/>
        <w:gridCol w:w="665"/>
        <w:gridCol w:w="138"/>
        <w:gridCol w:w="803"/>
        <w:gridCol w:w="1757"/>
      </w:tblGrid>
      <w:tr w14:paraId="274D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19" w:type="dxa"/>
            <w:gridSpan w:val="2"/>
            <w:noWrap w:val="0"/>
            <w:vAlign w:val="center"/>
          </w:tcPr>
          <w:p w14:paraId="5909E8D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5B90A12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1958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2319" w:type="dxa"/>
            <w:gridSpan w:val="2"/>
            <w:noWrap w:val="0"/>
            <w:vAlign w:val="center"/>
          </w:tcPr>
          <w:p w14:paraId="6B7EB55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1439E99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6CE636F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4C6B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19" w:type="dxa"/>
            <w:gridSpan w:val="2"/>
            <w:noWrap w:val="0"/>
            <w:vAlign w:val="center"/>
          </w:tcPr>
          <w:p w14:paraId="34D7920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468" w:type="dxa"/>
            <w:gridSpan w:val="9"/>
            <w:noWrap w:val="0"/>
            <w:vAlign w:val="center"/>
          </w:tcPr>
          <w:p w14:paraId="1FC2AD3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77FE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319" w:type="dxa"/>
            <w:gridSpan w:val="2"/>
            <w:noWrap w:val="0"/>
            <w:vAlign w:val="center"/>
          </w:tcPr>
          <w:p w14:paraId="1102A3E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221" w:type="dxa"/>
            <w:gridSpan w:val="3"/>
            <w:noWrap w:val="0"/>
            <w:vAlign w:val="center"/>
          </w:tcPr>
          <w:p w14:paraId="5873F80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noWrap w:val="0"/>
            <w:vAlign w:val="center"/>
          </w:tcPr>
          <w:p w14:paraId="75D369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698" w:type="dxa"/>
            <w:gridSpan w:val="3"/>
            <w:noWrap w:val="0"/>
            <w:vAlign w:val="center"/>
          </w:tcPr>
          <w:p w14:paraId="6E016D6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1A50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787" w:type="dxa"/>
            <w:gridSpan w:val="11"/>
            <w:noWrap w:val="0"/>
            <w:vAlign w:val="center"/>
          </w:tcPr>
          <w:p w14:paraId="7798499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一、一般信息</w:t>
            </w:r>
          </w:p>
          <w:p w14:paraId="639A9A4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1.研究阶段：□尚未入组 □已入组，正在实施研究 □完成入组，受试者研究干预尚未完成  □受试者的研究干预已经完成   □受试者的随访已经完成  □后期数据处理阶段</w:t>
            </w:r>
          </w:p>
          <w:p w14:paraId="67AFBE5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2.研究开始日期：________________（未启动不用填写）</w:t>
            </w:r>
          </w:p>
          <w:p w14:paraId="3B3887FD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3.研究报告申请类型：□暂停     □终止      </w:t>
            </w:r>
          </w:p>
          <w:p w14:paraId="76876D56"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二、受试者信息</w:t>
            </w:r>
          </w:p>
          <w:p w14:paraId="3B3F9AFC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1.合同研究总例数：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</w:t>
            </w:r>
          </w:p>
          <w:p w14:paraId="2F3C2D61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2.已入组例数：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</w:t>
            </w:r>
          </w:p>
          <w:p w14:paraId="1D15492F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3.完成观察例数：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</w:t>
            </w:r>
          </w:p>
          <w:p w14:paraId="3FA2BBD7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4.提前退出例数：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例（请另附“提前退出受试者一览表”）</w:t>
            </w:r>
          </w:p>
          <w:p w14:paraId="2430D9DE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5.SAE/SUSAR例数：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例（请另附“SAE/SUSAR一览表”）</w:t>
            </w:r>
          </w:p>
          <w:p w14:paraId="72AF6ADF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6.研究过程中，发生的违背/偏离方案事件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none"/>
              </w:rPr>
              <w:t>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例次（请另附“违背/偏离方案一览表”）</w:t>
            </w:r>
          </w:p>
          <w:p w14:paraId="1A504C19">
            <w:pPr>
              <w:keepNext w:val="0"/>
              <w:keepLines w:val="0"/>
              <w:widowControl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三、暂停/终止研究的原因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（可另附页说明）</w:t>
            </w:r>
          </w:p>
          <w:p w14:paraId="4BBEE852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四、有序终止研究的程序</w:t>
            </w:r>
          </w:p>
          <w:p w14:paraId="4D90E68A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1.是否要求召回已完成研究的受试者进行随访：□是    □否   □不适用</w:t>
            </w:r>
          </w:p>
          <w:p w14:paraId="1B8EF11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2.是否通知在研的受试者，研究已经提前终止：□是    □否（请另页说明）   □不适用</w:t>
            </w:r>
          </w:p>
          <w:p w14:paraId="5846F8BE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3.在研受试者是否提前终止研究：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□是     □否（请另页说明）     □不适用</w:t>
            </w:r>
          </w:p>
          <w:p w14:paraId="43581324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3600" w:right="0" w:hanging="3600" w:hangingChars="150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4.提前终止研究受试者的后续医疗与随访安排：□转入常规医疗     □有针对性的安排随</w:t>
            </w:r>
          </w:p>
          <w:p w14:paraId="16D730C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3600" w:right="0" w:hanging="3600" w:hangingChars="150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访检测与后续治疗（请另页说明）  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  □不适用</w:t>
            </w:r>
          </w:p>
        </w:tc>
      </w:tr>
      <w:tr w14:paraId="428B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409" w:type="dxa"/>
            <w:gridSpan w:val="3"/>
            <w:noWrap w:val="0"/>
            <w:vAlign w:val="center"/>
          </w:tcPr>
          <w:p w14:paraId="1294A13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 w14:paraId="2F80271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 w14:paraId="280DB8C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日 期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 w14:paraId="4F85219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6C55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87" w:type="dxa"/>
            <w:gridSpan w:val="11"/>
            <w:noWrap w:val="0"/>
            <w:vAlign w:val="center"/>
          </w:tcPr>
          <w:p w14:paraId="09CCA50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项目主管部门审核意见</w:t>
            </w:r>
          </w:p>
        </w:tc>
      </w:tr>
      <w:tr w14:paraId="1D0B3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87" w:type="dxa"/>
            <w:gridSpan w:val="11"/>
            <w:noWrap w:val="0"/>
            <w:vAlign w:val="center"/>
          </w:tcPr>
          <w:p w14:paraId="518FC5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资料完整，符合存档要求 □是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不适用       签字：       日期： </w:t>
            </w:r>
          </w:p>
        </w:tc>
      </w:tr>
      <w:tr w14:paraId="47ED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787" w:type="dxa"/>
            <w:gridSpan w:val="11"/>
            <w:noWrap w:val="0"/>
            <w:vAlign w:val="center"/>
          </w:tcPr>
          <w:p w14:paraId="08B2A8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664A5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364BC92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1ECEB57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07B71D8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noWrap w:val="0"/>
            <w:vAlign w:val="center"/>
          </w:tcPr>
          <w:p w14:paraId="17E5A660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04B3B7A1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757" w:type="dxa"/>
            <w:noWrap w:val="0"/>
            <w:vAlign w:val="center"/>
          </w:tcPr>
          <w:p w14:paraId="6DC002C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6A03E0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/>
        <w:ind w:firstLine="420" w:firstLineChars="200"/>
        <w:jc w:val="both"/>
        <w:textAlignment w:val="auto"/>
        <w:rPr>
          <w:rFonts w:hint="eastAsia" w:ascii="Times New Roman" w:hAnsi="Times New Roman" w:eastAsia="仿宋" w:cs="仿宋"/>
          <w:sz w:val="21"/>
          <w:szCs w:val="21"/>
        </w:rPr>
      </w:pPr>
      <w:r>
        <w:rPr>
          <w:rFonts w:hint="eastAsia" w:ascii="Times New Roman" w:hAnsi="Times New Roman" w:eastAsia="仿宋" w:cs="仿宋"/>
          <w:sz w:val="21"/>
          <w:szCs w:val="21"/>
        </w:rPr>
        <w:t>注：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①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提前退出受试者一览表”至少应包括：受试者编号、退出原因、退出时受试者健康情况。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②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“SAE/SUSAR一览表”至少应包括受试者编号、SAE/SUSAR、具体诊断、与该临床研究的相关性、预期性、受试者转归和是否赔偿。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③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“违背/偏离方案一览表”至少应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  <w:t>包括受试者编号、发生日期、违背/偏离方案类型、事件描述、事件发生的原因、对受试者的影响、对研究结果的影响和处理措施。其中，方案违背类型：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 w:cs="仿宋"/>
          <w:sz w:val="21"/>
          <w:szCs w:val="21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。</w:t>
      </w:r>
    </w:p>
    <w:p w14:paraId="5AA0B79B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676B5"/>
    <w:rsid w:val="730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2025-02-12T03:24:00Z</dcterms:created>
  <dc:creator>YCC</dc:creator>
  <cp:lastModifiedBy>YCC</cp:lastModifiedBy>
  <dcterms:modified xsi:type="dcterms:W3CDTF">2025-02-12T03:24:57Z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3A80C3B83E7E40629292D7C8D8D8D1A0_11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