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sz w:val="32"/>
          <w:szCs w:val="32"/>
        </w:rPr>
      </w:pPr>
      <w:r>
        <w:rPr>
          <w:rFonts w:hint="eastAsia" w:ascii="黑体" w:hAnsi="黑体" w:eastAsia="黑体" w:cs="Times New Roman"/>
          <w:sz w:val="32"/>
          <w:szCs w:val="32"/>
        </w:rPr>
        <w:t>附件1</w:t>
      </w:r>
    </w:p>
    <w:p>
      <w:pPr>
        <w:adjustRightInd w:val="0"/>
        <w:snapToGrid w:val="0"/>
        <w:spacing w:line="640" w:lineRule="exact"/>
        <w:jc w:val="left"/>
        <w:rPr>
          <w:rFonts w:ascii="黑体" w:hAnsi="黑体" w:eastAsia="黑体" w:cs="Times New Roman"/>
          <w:sz w:val="32"/>
          <w:szCs w:val="32"/>
        </w:rPr>
      </w:pPr>
    </w:p>
    <w:p>
      <w:pPr>
        <w:adjustRightInd w:val="0"/>
        <w:snapToGrid w:val="0"/>
        <w:spacing w:line="640" w:lineRule="exact"/>
        <w:jc w:val="center"/>
        <w:rPr>
          <w:rFonts w:ascii="方正小标宋简体" w:hAnsi="华文仿宋" w:eastAsia="方正小标宋简体" w:cs="Times New Roman"/>
          <w:sz w:val="44"/>
          <w:szCs w:val="44"/>
        </w:rPr>
      </w:pPr>
      <w:bookmarkStart w:id="0" w:name="OLE_LINK1"/>
      <w:r>
        <w:rPr>
          <w:rFonts w:hint="eastAsia" w:ascii="方正小标宋简体" w:hAnsi="Times New Roman" w:eastAsia="方正小标宋简体" w:cs="Times New Roman"/>
          <w:sz w:val="44"/>
          <w:szCs w:val="44"/>
        </w:rPr>
        <w:t>医疗器械临床</w:t>
      </w:r>
      <w:r>
        <w:rPr>
          <w:rFonts w:hint="eastAsia" w:ascii="方正小标宋简体" w:hAnsi="华文仿宋" w:eastAsia="方正小标宋简体" w:cs="Times New Roman"/>
          <w:sz w:val="44"/>
          <w:szCs w:val="44"/>
        </w:rPr>
        <w:t>试验现场检查要点</w:t>
      </w:r>
    </w:p>
    <w:p>
      <w:pPr>
        <w:spacing w:line="50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（2016年）</w:t>
      </w:r>
      <w:bookmarkEnd w:id="0"/>
    </w:p>
    <w:p>
      <w:pPr>
        <w:spacing w:line="500" w:lineRule="exact"/>
        <w:jc w:val="center"/>
        <w:rPr>
          <w:rFonts w:ascii="Times New Roman" w:hAnsi="Times New Roman" w:eastAsia="楷体_GB2312" w:cs="Times New Roman"/>
          <w:sz w:val="32"/>
          <w:szCs w:val="32"/>
        </w:rPr>
      </w:pPr>
    </w:p>
    <w:p>
      <w:pPr>
        <w:spacing w:line="600" w:lineRule="exact"/>
        <w:jc w:val="center"/>
        <w:rPr>
          <w:rFonts w:ascii="方正小标宋简体" w:hAnsi="黑体" w:eastAsia="方正小标宋简体" w:cs="仿宋_GB2312"/>
          <w:sz w:val="36"/>
          <w:szCs w:val="36"/>
        </w:rPr>
      </w:pPr>
      <w:r>
        <w:rPr>
          <w:rFonts w:hint="eastAsia" w:ascii="方正小标宋简体" w:hAnsi="黑体" w:eastAsia="方正小标宋简体" w:cs="仿宋_GB2312"/>
          <w:sz w:val="36"/>
          <w:szCs w:val="36"/>
        </w:rPr>
        <w:t>第一部分</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根据《医疗器械监督管理条例》《医疗器械注册管理办法》《医疗器械临床试验规定》等相关要求制订。</w:t>
      </w:r>
    </w:p>
    <w:p>
      <w:pPr>
        <w:spacing w:line="500" w:lineRule="exact"/>
        <w:jc w:val="center"/>
        <w:rPr>
          <w:rFonts w:ascii="Times New Roman" w:hAnsi="Times New Roman" w:eastAsia="楷体_GB2312" w:cs="Times New Roman"/>
          <w:sz w:val="32"/>
          <w:szCs w:val="32"/>
        </w:rPr>
      </w:pPr>
    </w:p>
    <w:tbl>
      <w:tblPr>
        <w:tblStyle w:val="5"/>
        <w:tblW w:w="8866" w:type="dxa"/>
        <w:jc w:val="center"/>
        <w:tblInd w:w="-49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序号</w:t>
            </w:r>
          </w:p>
        </w:tc>
        <w:tc>
          <w:tcPr>
            <w:tcW w:w="7655" w:type="dxa"/>
            <w:vAlign w:val="center"/>
          </w:tcPr>
          <w:p>
            <w:pPr>
              <w:adjustRightInd w:val="0"/>
              <w:snapToGrid w:val="0"/>
              <w:spacing w:line="440" w:lineRule="exact"/>
              <w:jc w:val="center"/>
              <w:rPr>
                <w:rFonts w:ascii="仿宋_GB2312" w:hAnsi="华文仿宋" w:eastAsia="仿宋_GB2312" w:cs="Times New Roman"/>
                <w:b/>
                <w:sz w:val="28"/>
                <w:szCs w:val="28"/>
              </w:rPr>
            </w:pPr>
            <w:r>
              <w:rPr>
                <w:rFonts w:hint="eastAsia" w:ascii="仿宋_GB2312" w:hAnsi="华文仿宋" w:eastAsia="仿宋_GB2312" w:cs="Times New Roman"/>
                <w:b/>
                <w:sz w:val="28"/>
                <w:szCs w:val="28"/>
              </w:rPr>
              <w:t>现场检查要点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w:t>
            </w:r>
          </w:p>
        </w:tc>
        <w:tc>
          <w:tcPr>
            <w:tcW w:w="7655"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华文仿宋" w:eastAsia="仿宋_GB2312" w:cs="Times New Roman"/>
                <w:b/>
                <w:sz w:val="24"/>
                <w:szCs w:val="24"/>
              </w:rPr>
              <w:t>临床试验条件与合规性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1.1</w:t>
            </w:r>
          </w:p>
        </w:tc>
        <w:tc>
          <w:tcPr>
            <w:tcW w:w="7655" w:type="dxa"/>
            <w:vAlign w:val="center"/>
          </w:tcPr>
          <w:p>
            <w:pPr>
              <w:adjustRightInd w:val="0"/>
              <w:snapToGrid w:val="0"/>
              <w:spacing w:line="440" w:lineRule="exact"/>
              <w:rPr>
                <w:rFonts w:ascii="仿宋_GB2312" w:hAnsi="Times New Roman" w:eastAsia="仿宋_GB2312" w:cs="Times New Roman"/>
                <w:b/>
                <w:sz w:val="24"/>
                <w:szCs w:val="24"/>
              </w:rPr>
            </w:pPr>
            <w:r>
              <w:rPr>
                <w:rFonts w:hint="eastAsia" w:ascii="仿宋_GB2312" w:hAnsi="华文仿宋" w:eastAsia="仿宋_GB2312" w:cs="Times New Roman"/>
                <w:b/>
                <w:sz w:val="24"/>
                <w:szCs w:val="24"/>
              </w:rPr>
              <w:t>临床试验机构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1.1.1</w:t>
            </w:r>
          </w:p>
        </w:tc>
        <w:tc>
          <w:tcPr>
            <w:tcW w:w="7655"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是否为经资质认定且在有效期内的药物临床试验机构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1.1.2</w:t>
            </w:r>
          </w:p>
        </w:tc>
        <w:tc>
          <w:tcPr>
            <w:tcW w:w="7655"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是否具有与受试产品相适应的条件，包括医疗器械临床试验人员、仪器设备、场地等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1.1.3</w:t>
            </w:r>
          </w:p>
        </w:tc>
        <w:tc>
          <w:tcPr>
            <w:tcW w:w="7655"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华文仿宋" w:eastAsia="仿宋_GB2312" w:cs="Times New Roman"/>
                <w:sz w:val="24"/>
                <w:szCs w:val="24"/>
              </w:rPr>
              <w:t>仪器设备是否具有使用记录，使用记录与临床试验是否吻合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华文仿宋" w:eastAsia="仿宋_GB2312" w:cs="Times New Roman"/>
                <w:b/>
                <w:sz w:val="24"/>
                <w:szCs w:val="24"/>
              </w:rPr>
            </w:pPr>
            <w:r>
              <w:rPr>
                <w:rFonts w:hint="eastAsia" w:ascii="仿宋_GB2312" w:hAnsi="华文仿宋" w:eastAsia="仿宋_GB2312" w:cs="Times New Roman"/>
                <w:b/>
                <w:sz w:val="24"/>
                <w:szCs w:val="24"/>
              </w:rPr>
              <w:t>1.2</w:t>
            </w:r>
          </w:p>
        </w:tc>
        <w:tc>
          <w:tcPr>
            <w:tcW w:w="7655" w:type="dxa"/>
          </w:tcPr>
          <w:p>
            <w:pPr>
              <w:adjustRightInd w:val="0"/>
              <w:snapToGrid w:val="0"/>
              <w:spacing w:line="440" w:lineRule="exact"/>
              <w:rPr>
                <w:rFonts w:ascii="仿宋_GB2312" w:hAnsi="华文仿宋" w:eastAsia="仿宋_GB2312" w:cs="Times New Roman"/>
                <w:b/>
                <w:sz w:val="24"/>
                <w:szCs w:val="24"/>
              </w:rPr>
            </w:pPr>
            <w:r>
              <w:rPr>
                <w:rFonts w:hint="eastAsia" w:ascii="仿宋_GB2312" w:hAnsi="华文仿宋" w:eastAsia="仿宋_GB2312" w:cs="Times New Roman"/>
                <w:b/>
                <w:sz w:val="24"/>
                <w:szCs w:val="24"/>
              </w:rPr>
              <w:t>临床试验的伦理审查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1.2.1</w:t>
            </w:r>
          </w:p>
        </w:tc>
        <w:tc>
          <w:tcPr>
            <w:tcW w:w="7655"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知情同意书是否符合有关要求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1.2.2</w:t>
            </w:r>
          </w:p>
        </w:tc>
        <w:tc>
          <w:tcPr>
            <w:tcW w:w="7655" w:type="dxa"/>
            <w:vAlign w:val="center"/>
          </w:tcPr>
          <w:p>
            <w:pPr>
              <w:widowControl/>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受试者受到伤害时是否给予及时救助和补偿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1.2.3</w:t>
            </w:r>
          </w:p>
        </w:tc>
        <w:tc>
          <w:tcPr>
            <w:tcW w:w="7655" w:type="dxa"/>
            <w:vAlign w:val="center"/>
          </w:tcPr>
          <w:p>
            <w:pPr>
              <w:widowControl/>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w:t>
            </w:r>
            <w:r>
              <w:rPr>
                <w:rFonts w:hint="eastAsia" w:ascii="仿宋_GB2312" w:hAnsi="华文仿宋" w:eastAsia="仿宋_GB2312" w:cs="Times New Roman"/>
                <w:sz w:val="24"/>
                <w:szCs w:val="24"/>
              </w:rPr>
              <w:t>有伦理审查记录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Times New Roman" w:hAnsi="Times New Roman" w:eastAsia="宋体" w:cs="Times New Roman"/>
                <w:sz w:val="24"/>
                <w:szCs w:val="24"/>
              </w:rPr>
            </w:pPr>
            <w:r>
              <w:rPr>
                <w:rFonts w:hint="eastAsia" w:ascii="仿宋_GB2312" w:hAnsi="Times New Roman" w:eastAsia="仿宋_GB2312" w:cs="Times New Roman"/>
                <w:sz w:val="24"/>
                <w:szCs w:val="24"/>
              </w:rPr>
              <w:t>1.2.4</w:t>
            </w:r>
          </w:p>
        </w:tc>
        <w:tc>
          <w:tcPr>
            <w:tcW w:w="7655"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伦理委员会</w:t>
            </w:r>
            <w:r>
              <w:rPr>
                <w:rFonts w:hint="eastAsia" w:ascii="仿宋_GB2312" w:hAnsi="华文仿宋" w:eastAsia="仿宋_GB2312" w:cs="Times New Roman"/>
                <w:sz w:val="24"/>
                <w:szCs w:val="24"/>
              </w:rPr>
              <w:t>是否保存所审查的文件资料，审查的方案/知情同意书版本及内容是否与执行的版本及内容一致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1.3</w:t>
            </w:r>
          </w:p>
        </w:tc>
        <w:tc>
          <w:tcPr>
            <w:tcW w:w="7655" w:type="dxa"/>
            <w:vAlign w:val="center"/>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临床试验批准或备案情况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1.3.1</w:t>
            </w:r>
          </w:p>
        </w:tc>
        <w:tc>
          <w:tcPr>
            <w:tcW w:w="7655"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需进行临床试验审批的第三类医疗器械，是否在临床试验前获得批准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1.3.2</w:t>
            </w:r>
          </w:p>
        </w:tc>
        <w:tc>
          <w:tcPr>
            <w:tcW w:w="7655"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是否按规定向省级食品药品监督管理局提交备案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1.4</w:t>
            </w:r>
          </w:p>
        </w:tc>
        <w:tc>
          <w:tcPr>
            <w:tcW w:w="7655"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临床试验协议/合同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1.4.1</w:t>
            </w:r>
          </w:p>
        </w:tc>
        <w:tc>
          <w:tcPr>
            <w:tcW w:w="7655"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是否签署临床试验协议/合同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1.4.2</w:t>
            </w:r>
          </w:p>
        </w:tc>
        <w:tc>
          <w:tcPr>
            <w:tcW w:w="7655"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协议/合同内容与受试产品信息是否相符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1.4.3</w:t>
            </w:r>
          </w:p>
        </w:tc>
        <w:tc>
          <w:tcPr>
            <w:tcW w:w="7655"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协议/合同内容是否明确各方责任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1.4.4</w:t>
            </w:r>
          </w:p>
        </w:tc>
        <w:tc>
          <w:tcPr>
            <w:tcW w:w="7655"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协议/合同的签署时间是否在申报产品检测报告有效期之内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2</w:t>
            </w:r>
          </w:p>
        </w:tc>
        <w:tc>
          <w:tcPr>
            <w:tcW w:w="7655"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2.1</w:t>
            </w:r>
          </w:p>
        </w:tc>
        <w:tc>
          <w:tcPr>
            <w:tcW w:w="7655"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2.1.1</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临床试验机构和实施者是否按规定的格式共同设计制定临床试验方案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2.1.2</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临床试验方案及其修改，是否经伦理委员会审查同意或者备案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2.1.3</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实施者是否向临床试验机构提供《医疗器械临床试验须知》，内容是否符合有关要求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2.1.4</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实施者是否对参加临床试验人员进行了培训，是否有培训记录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2.1.5</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临床试验机构是否保存受试产品及临床试验相关文件物品的交接记录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2.2</w:t>
            </w:r>
          </w:p>
        </w:tc>
        <w:tc>
          <w:tcPr>
            <w:tcW w:w="7655" w:type="dxa"/>
            <w:vAlign w:val="center"/>
          </w:tcPr>
          <w:p>
            <w:pPr>
              <w:adjustRightInd w:val="0"/>
              <w:snapToGrid w:val="0"/>
              <w:spacing w:line="440" w:lineRule="exact"/>
              <w:rPr>
                <w:rFonts w:ascii="仿宋_GB2312" w:hAnsi="华文仿宋" w:eastAsia="仿宋_GB2312" w:cs="Times New Roman"/>
                <w:b/>
                <w:sz w:val="24"/>
                <w:szCs w:val="24"/>
              </w:rPr>
            </w:pPr>
            <w:r>
              <w:rPr>
                <w:rFonts w:hint="eastAsia" w:ascii="仿宋_GB2312" w:hAnsi="华文仿宋" w:eastAsia="仿宋_GB2312" w:cs="Times New Roman"/>
                <w:b/>
                <w:sz w:val="24"/>
                <w:szCs w:val="24"/>
              </w:rPr>
              <w:t>知情同意情况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2.2.1</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已签署的知情同意书数量是否与临床试验报告中的病例数相符（包括筛选失败病例）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2.2.2</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签署的知情同意书版本是否与伦理审查通过的版本一致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2.2.3</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伦理审查时间是否早于知情同意书签署时间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2.2.4</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ascii="仿宋_GB2312" w:hAnsi="Times New Roman" w:eastAsia="仿宋_GB2312" w:cs="Times New Roman"/>
                <w:bCs/>
                <w:sz w:val="24"/>
                <w:szCs w:val="24"/>
              </w:rPr>
              <w:t>知情同意书签署的内容</w:t>
            </w:r>
            <w:r>
              <w:rPr>
                <w:rFonts w:hint="eastAsia" w:ascii="仿宋_GB2312" w:hAnsi="Times New Roman" w:eastAsia="仿宋_GB2312" w:cs="Times New Roman"/>
                <w:bCs/>
                <w:sz w:val="24"/>
                <w:szCs w:val="24"/>
              </w:rPr>
              <w:t>是否</w:t>
            </w:r>
            <w:r>
              <w:rPr>
                <w:rFonts w:ascii="仿宋_GB2312" w:hAnsi="Times New Roman" w:eastAsia="仿宋_GB2312" w:cs="Times New Roman"/>
                <w:bCs/>
                <w:sz w:val="24"/>
                <w:szCs w:val="24"/>
              </w:rPr>
              <w:t>完整、规范（含</w:t>
            </w:r>
            <w:r>
              <w:rPr>
                <w:rFonts w:hint="eastAsia" w:ascii="仿宋_GB2312" w:hAnsi="Times New Roman" w:eastAsia="仿宋_GB2312" w:cs="Times New Roman"/>
                <w:bCs/>
                <w:sz w:val="24"/>
                <w:szCs w:val="24"/>
              </w:rPr>
              <w:t>临床试验人员</w:t>
            </w:r>
            <w:r>
              <w:rPr>
                <w:rFonts w:ascii="仿宋_GB2312" w:hAnsi="Times New Roman" w:eastAsia="仿宋_GB2312" w:cs="Times New Roman"/>
                <w:bCs/>
                <w:sz w:val="24"/>
                <w:szCs w:val="24"/>
              </w:rPr>
              <w:t>电话号码，签署日期等）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2.2.5</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受试者签署知情同意书是否为受试者本人或其法定代理人签署（必要时核实受试者参加该项试验的实际情况）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2.3</w:t>
            </w:r>
          </w:p>
        </w:tc>
        <w:tc>
          <w:tcPr>
            <w:tcW w:w="7655"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2.3.1</w:t>
            </w:r>
          </w:p>
        </w:tc>
        <w:tc>
          <w:tcPr>
            <w:tcW w:w="7655" w:type="dxa"/>
          </w:tcPr>
          <w:p>
            <w:pPr>
              <w:adjustRightInd w:val="0"/>
              <w:snapToGrid w:val="0"/>
              <w:spacing w:line="440" w:lineRule="exact"/>
              <w:rPr>
                <w:rFonts w:ascii="仿宋_GB2312" w:hAnsi="Times New Roman" w:eastAsia="仿宋_GB2312" w:cs="Times New Roman"/>
                <w:bCs/>
                <w:spacing w:val="-4"/>
                <w:sz w:val="24"/>
                <w:szCs w:val="24"/>
              </w:rPr>
            </w:pPr>
            <w:r>
              <w:rPr>
                <w:rFonts w:hint="eastAsia" w:ascii="仿宋_GB2312" w:hAnsi="Times New Roman" w:eastAsia="仿宋_GB2312" w:cs="Times New Roman"/>
                <w:bCs/>
                <w:spacing w:val="-4"/>
                <w:sz w:val="24"/>
                <w:szCs w:val="24"/>
              </w:rPr>
              <w:t>临床试验人员是否熟悉临床试验方案及相关资料，并熟悉受试产品的使用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2.3.2</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临床试验过程是否遵循临床试验方案,包括受试者入选与排除标准、病例数、对照品选择、试验周期、观察指标、不良事件处置和记录等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2.3.3</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各临床试验机构执行的试验方案是否为同一版本（多中心）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2.3.4</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临床试验的原始数据收集、病例报告表是否由临床试验人员签字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2.3.5</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临床试验统计分析是否由试验方案规定的人员、按照规定的方法完成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2.3.6</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是否对临床试验实施监查，是否有监查记录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3</w:t>
            </w:r>
          </w:p>
        </w:tc>
        <w:tc>
          <w:tcPr>
            <w:tcW w:w="7655"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3.1</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是否具有病例筛选入选记录及病例鉴认文件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3.2</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病例筛选入选记录及病例鉴认文件中筛选、入选和完成例数是否与临床试验报告中信息相符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3.3</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受试者鉴认文件或者筛选入选记录等是否可以溯源，并且具有关联性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3.4</w:t>
            </w:r>
          </w:p>
        </w:tc>
        <w:tc>
          <w:tcPr>
            <w:tcW w:w="7655"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试验中生成的检测报告或结果中的数据是否可以溯源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3.5</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病例报告表填写是否完整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3.6</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病例报告表中填写的内容是否在原始病历、检验记录等原始记录中可追溯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3.7</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临床试验中发生的不良事件是否均按规定</w:t>
            </w:r>
            <w:r>
              <w:rPr>
                <w:rFonts w:ascii="仿宋_GB2312" w:hAnsi="Times New Roman" w:eastAsia="仿宋_GB2312" w:cs="Times New Roman"/>
                <w:bCs/>
                <w:sz w:val="24"/>
                <w:szCs w:val="24"/>
              </w:rPr>
              <w:t>记录和处理</w:t>
            </w:r>
            <w:r>
              <w:rPr>
                <w:rFonts w:hint="eastAsia" w:ascii="仿宋_GB2312" w:hAnsi="Times New Roman" w:eastAsia="仿宋_GB2312" w:cs="Times New Roman"/>
                <w:bCs/>
                <w:sz w:val="24"/>
                <w:szCs w:val="24"/>
              </w:rPr>
              <w:t>，并与临床试验</w:t>
            </w:r>
            <w:r>
              <w:rPr>
                <w:rFonts w:ascii="仿宋_GB2312" w:hAnsi="Times New Roman" w:eastAsia="仿宋_GB2312" w:cs="Times New Roman"/>
                <w:bCs/>
                <w:sz w:val="24"/>
                <w:szCs w:val="24"/>
              </w:rPr>
              <w:t>报告一致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3.8</w:t>
            </w:r>
          </w:p>
        </w:tc>
        <w:tc>
          <w:tcPr>
            <w:tcW w:w="7655" w:type="dxa"/>
            <w:vAlign w:val="center"/>
          </w:tcPr>
          <w:p>
            <w:pPr>
              <w:adjustRightInd w:val="0"/>
              <w:snapToGrid w:val="0"/>
              <w:spacing w:line="440" w:lineRule="exac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严重不良事件是否按规定</w:t>
            </w:r>
            <w:r>
              <w:rPr>
                <w:rFonts w:ascii="仿宋_GB2312" w:hAnsi="Times New Roman" w:eastAsia="仿宋_GB2312" w:cs="Times New Roman"/>
                <w:bCs/>
                <w:sz w:val="24"/>
                <w:szCs w:val="24"/>
              </w:rPr>
              <w:t>记录</w:t>
            </w:r>
            <w:r>
              <w:rPr>
                <w:rFonts w:hint="eastAsia" w:ascii="仿宋_GB2312" w:hAnsi="Times New Roman" w:eastAsia="仿宋_GB2312" w:cs="Times New Roman"/>
                <w:bCs/>
                <w:sz w:val="24"/>
                <w:szCs w:val="24"/>
              </w:rPr>
              <w:t>、报告监管部门，并与临床试验</w:t>
            </w:r>
            <w:r>
              <w:rPr>
                <w:rFonts w:ascii="仿宋_GB2312" w:hAnsi="Times New Roman" w:eastAsia="仿宋_GB2312" w:cs="Times New Roman"/>
                <w:bCs/>
                <w:sz w:val="24"/>
                <w:szCs w:val="24"/>
              </w:rPr>
              <w:t>报告一致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4</w:t>
            </w:r>
          </w:p>
        </w:tc>
        <w:tc>
          <w:tcPr>
            <w:tcW w:w="7655" w:type="dxa"/>
            <w:vAlign w:val="center"/>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受试产品的管理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4.1</w:t>
            </w:r>
          </w:p>
        </w:tc>
        <w:tc>
          <w:tcPr>
            <w:tcW w:w="7655"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该产品是否有具备资质的检测机构出具的结论合格的产品检验报告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Times New Roman" w:hAnsi="Times New Roman" w:eastAsia="宋体" w:cs="Times New Roman"/>
                <w:sz w:val="24"/>
                <w:szCs w:val="24"/>
              </w:rPr>
            </w:pPr>
            <w:r>
              <w:rPr>
                <w:rFonts w:hint="eastAsia" w:ascii="仿宋_GB2312" w:hAnsi="Times New Roman" w:eastAsia="仿宋_GB2312" w:cs="Times New Roman"/>
                <w:bCs/>
                <w:sz w:val="24"/>
                <w:szCs w:val="24"/>
              </w:rPr>
              <w:t>4.2</w:t>
            </w:r>
          </w:p>
        </w:tc>
        <w:tc>
          <w:tcPr>
            <w:tcW w:w="7655"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华文仿宋" w:eastAsia="仿宋_GB2312" w:cs="Times New Roman"/>
                <w:sz w:val="24"/>
                <w:szCs w:val="24"/>
              </w:rPr>
              <w:t>受试产品</w:t>
            </w:r>
            <w:r>
              <w:rPr>
                <w:rFonts w:hint="eastAsia" w:ascii="仿宋_GB2312" w:hAnsi="Times New Roman" w:eastAsia="仿宋_GB2312" w:cs="Times New Roman"/>
                <w:sz w:val="24"/>
                <w:szCs w:val="24"/>
              </w:rPr>
              <w:t>的管理记录（包括运输、接收、处理、储存、分发、回收与销毁等）是否完整，数量是否相符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Times New Roman" w:hAnsi="Times New Roman" w:eastAsia="宋体" w:cs="Times New Roman"/>
                <w:sz w:val="24"/>
                <w:szCs w:val="24"/>
              </w:rPr>
            </w:pPr>
            <w:r>
              <w:rPr>
                <w:rFonts w:hint="eastAsia" w:ascii="仿宋_GB2312" w:hAnsi="Times New Roman" w:eastAsia="仿宋_GB2312" w:cs="Times New Roman"/>
                <w:bCs/>
                <w:sz w:val="24"/>
                <w:szCs w:val="24"/>
              </w:rPr>
              <w:t>4.3</w:t>
            </w:r>
          </w:p>
        </w:tc>
        <w:tc>
          <w:tcPr>
            <w:tcW w:w="7655"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华文仿宋" w:eastAsia="仿宋_GB2312" w:cs="Times New Roman"/>
                <w:sz w:val="24"/>
                <w:szCs w:val="24"/>
              </w:rPr>
              <w:t>受试产品的运输条件、储存温度、储存条件、储存时间、安全有效期等是否符合要求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Times New Roman" w:hAnsi="Times New Roman" w:eastAsia="宋体" w:cs="Times New Roman"/>
                <w:sz w:val="24"/>
                <w:szCs w:val="24"/>
              </w:rPr>
            </w:pPr>
            <w:r>
              <w:rPr>
                <w:rFonts w:hint="eastAsia" w:ascii="仿宋_GB2312" w:hAnsi="Times New Roman" w:eastAsia="仿宋_GB2312" w:cs="Times New Roman"/>
                <w:bCs/>
                <w:sz w:val="24"/>
                <w:szCs w:val="24"/>
              </w:rPr>
              <w:t>4.4</w:t>
            </w:r>
          </w:p>
        </w:tc>
        <w:tc>
          <w:tcPr>
            <w:tcW w:w="7655" w:type="dxa"/>
            <w:vAlign w:val="center"/>
          </w:tcPr>
          <w:p>
            <w:pPr>
              <w:adjustRightInd w:val="0"/>
              <w:snapToGrid w:val="0"/>
              <w:spacing w:line="440" w:lineRule="exact"/>
              <w:rPr>
                <w:rFonts w:ascii="仿宋_GB2312" w:hAnsi="华文仿宋" w:eastAsia="仿宋_GB2312" w:cs="Times New Roman"/>
                <w:sz w:val="24"/>
                <w:szCs w:val="24"/>
              </w:rPr>
            </w:pPr>
            <w:r>
              <w:rPr>
                <w:rFonts w:hint="eastAsia" w:ascii="仿宋_GB2312" w:hAnsi="华文仿宋" w:eastAsia="仿宋_GB2312" w:cs="Times New Roman"/>
                <w:sz w:val="24"/>
                <w:szCs w:val="24"/>
              </w:rPr>
              <w:t>受试产品</w:t>
            </w:r>
            <w:r>
              <w:rPr>
                <w:rFonts w:hint="eastAsia" w:ascii="仿宋_GB2312" w:hAnsi="Times New Roman" w:eastAsia="仿宋_GB2312" w:cs="Times New Roman"/>
                <w:sz w:val="24"/>
                <w:szCs w:val="24"/>
              </w:rPr>
              <w:t>是否与</w:t>
            </w:r>
            <w:r>
              <w:rPr>
                <w:rFonts w:hint="eastAsia" w:ascii="仿宋_GB2312" w:hAnsi="华文仿宋" w:eastAsia="仿宋_GB2312" w:cs="Times New Roman"/>
                <w:sz w:val="24"/>
                <w:szCs w:val="24"/>
              </w:rPr>
              <w:t>检测报告、</w:t>
            </w:r>
            <w:r>
              <w:rPr>
                <w:rFonts w:hint="eastAsia" w:ascii="仿宋_GB2312" w:hAnsi="Times New Roman" w:eastAsia="仿宋_GB2312" w:cs="Times New Roman"/>
                <w:bCs/>
                <w:sz w:val="24"/>
                <w:szCs w:val="24"/>
              </w:rPr>
              <w:t>临床试验报告中</w:t>
            </w:r>
            <w:r>
              <w:rPr>
                <w:rFonts w:hint="eastAsia" w:ascii="仿宋_GB2312" w:hAnsi="Times New Roman" w:eastAsia="仿宋_GB2312" w:cs="Times New Roman"/>
                <w:sz w:val="24"/>
                <w:szCs w:val="24"/>
              </w:rPr>
              <w:t>的产品名称、规格型号一致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5</w:t>
            </w:r>
          </w:p>
        </w:tc>
        <w:tc>
          <w:tcPr>
            <w:tcW w:w="7655" w:type="dxa"/>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申报资料的情况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5.1</w:t>
            </w:r>
          </w:p>
        </w:tc>
        <w:tc>
          <w:tcPr>
            <w:tcW w:w="7655"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注册申请的临床试验方案版本及内容是否与临床试验机构保存的版本及内容一致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5.2</w:t>
            </w:r>
          </w:p>
        </w:tc>
        <w:tc>
          <w:tcPr>
            <w:tcW w:w="7655"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注册申请的临床试验报告版本及内容是否与临床试验机构保存的版本及内容一致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5.3</w:t>
            </w:r>
          </w:p>
        </w:tc>
        <w:tc>
          <w:tcPr>
            <w:tcW w:w="7655"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注册申请的临床试验报告中数据是否与临床试验机构保存的原始记录和原始数据一致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1" w:type="dxa"/>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5.4</w:t>
            </w:r>
          </w:p>
        </w:tc>
        <w:tc>
          <w:tcPr>
            <w:tcW w:w="7655" w:type="dxa"/>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注册申请的临床试验报告中临床试验人员签名及临床试验机构签章是否属实</w:t>
            </w:r>
          </w:p>
        </w:tc>
      </w:tr>
    </w:tbl>
    <w:p>
      <w:pPr>
        <w:spacing w:line="600" w:lineRule="exact"/>
        <w:rPr>
          <w:rFonts w:ascii="黑体" w:hAnsi="黑体" w:eastAsia="黑体" w:cs="Times New Roman"/>
          <w:sz w:val="32"/>
          <w:szCs w:val="32"/>
        </w:rPr>
      </w:pPr>
    </w:p>
    <w:p>
      <w:pPr>
        <w:adjustRightInd w:val="0"/>
        <w:snapToGrid w:val="0"/>
        <w:spacing w:line="640" w:lineRule="exact"/>
        <w:rPr>
          <w:rFonts w:ascii="黑体" w:hAnsi="黑体" w:eastAsia="黑体" w:cs="Times New Roman"/>
          <w:sz w:val="32"/>
          <w:szCs w:val="32"/>
        </w:rPr>
      </w:pPr>
    </w:p>
    <w:p>
      <w:bookmarkStart w:id="1" w:name="_GoBack"/>
      <w:bookmarkEnd w:id="1"/>
    </w:p>
    <w:sectPr>
      <w:footerReference r:id="rId3" w:type="default"/>
      <w:footerReference r:id="rId4" w:type="even"/>
      <w:pgSz w:w="11906" w:h="16838"/>
      <w:pgMar w:top="175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color w:val="FFFFFF"/>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rFonts w:hint="eastAsia"/>
        <w:sz w:val="28"/>
        <w:szCs w:val="28"/>
      </w:rPr>
      <w:t>—</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77"/>
    <w:rsid w:val="00491E36"/>
    <w:rsid w:val="004D7477"/>
    <w:rsid w:val="00546966"/>
    <w:rsid w:val="00633CC4"/>
    <w:rsid w:val="00844343"/>
    <w:rsid w:val="00A02B9D"/>
    <w:rsid w:val="00B40946"/>
    <w:rsid w:val="75CA507B"/>
    <w:rsid w:val="7BAD224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6</Pages>
  <Words>573</Words>
  <Characters>3272</Characters>
  <Lines>27</Lines>
  <Paragraphs>7</Paragraphs>
  <ScaleCrop>false</ScaleCrop>
  <LinksUpToDate>false</LinksUpToDate>
  <CharactersWithSpaces>3838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2016-06-08T09:12:00Z</dcterms:created>
  <dc:creator>张彦丽</dc:creator>
  <cp:lastModifiedBy>Administrator</cp:lastModifiedBy>
  <cp:lastPrinted>2016-06-13T03:13:00Z</cp:lastPrinted>
  <dcterms:modified xsi:type="dcterms:W3CDTF">2017-02-03T02:18:12Z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